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34752" w14:textId="77777777" w:rsid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bookmarkStart w:id="0" w:name="_Hlk89331019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7373EACE" w14:textId="77777777" w:rsid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JUDEŢUL  BUZĂU</w:t>
      </w:r>
    </w:p>
    <w:p w14:paraId="4103CEC2" w14:textId="77777777" w:rsid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CONSILIUL LOCAL AL ORAŞULUI </w:t>
      </w:r>
    </w:p>
    <w:p w14:paraId="4A1FADEF" w14:textId="77777777" w:rsid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 </w:t>
      </w:r>
    </w:p>
    <w:p w14:paraId="5FD86936" w14:textId="031CF48C" w:rsidR="00AF6F56" w:rsidRDefault="007134BA" w:rsidP="007134B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</w:t>
      </w:r>
    </w:p>
    <w:p w14:paraId="0C491808" w14:textId="77777777" w:rsidR="00CF2EE2" w:rsidRDefault="00CF2EE2" w:rsidP="007134B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6B2BB575" w14:textId="77777777" w:rsidR="007134BA" w:rsidRPr="00031746" w:rsidRDefault="00CF2EE2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031746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 DE </w:t>
      </w:r>
      <w:r w:rsidR="00FD7198" w:rsidRPr="00031746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031746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HOTĂRÂRE</w:t>
      </w:r>
    </w:p>
    <w:p w14:paraId="06DD3F72" w14:textId="77777777" w:rsidR="006B10D1" w:rsidRPr="001A6347" w:rsidRDefault="007134BA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pentru organizarea  </w:t>
      </w:r>
      <w:r w:rsidR="006B10D1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manifestă</w:t>
      </w:r>
      <w:r w:rsidR="0030208A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rilor de</w:t>
      </w:r>
      <w:r w:rsidR="006B10D1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dicate</w:t>
      </w:r>
    </w:p>
    <w:p w14:paraId="26CB6797" w14:textId="0230CC27" w:rsidR="00B87F6E" w:rsidRPr="001A6347" w:rsidRDefault="006B10D1" w:rsidP="00B87F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Z</w:t>
      </w:r>
      <w:r w:rsidR="007134BA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ilei </w:t>
      </w:r>
      <w:r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de ”1 Decembrie”</w:t>
      </w:r>
      <w:r w:rsidR="00B87F6E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B87F6E" w:rsidRPr="001A6347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B87F6E"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pentru organizarea sărbătorilor de</w:t>
      </w:r>
    </w:p>
    <w:p w14:paraId="6451E3F8" w14:textId="526AA7B6" w:rsidR="00B87F6E" w:rsidRPr="001A6347" w:rsidRDefault="00B87F6E" w:rsidP="00B87F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Crăciun  şi   Anul Nou</w:t>
      </w:r>
    </w:p>
    <w:p w14:paraId="1C6021B6" w14:textId="2514936A" w:rsidR="00AF6F56" w:rsidRPr="001A6347" w:rsidRDefault="00B87F6E" w:rsidP="00B87F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1A634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47506D10" w14:textId="77777777" w:rsidR="007134BA" w:rsidRDefault="007134BA" w:rsidP="007134B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374D1E8" w14:textId="77777777" w:rsidR="007134BA" w:rsidRDefault="007134BA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judeţul Buzău, întrunit în şedinţă ordinară,</w:t>
      </w:r>
    </w:p>
    <w:p w14:paraId="63A59BFA" w14:textId="77777777" w:rsidR="007134BA" w:rsidRDefault="007134BA" w:rsidP="0003174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având în vedere:</w:t>
      </w:r>
    </w:p>
    <w:p w14:paraId="635DB8D5" w14:textId="5BB9C512" w:rsidR="007134BA" w:rsidRDefault="007134BA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</w:t>
      </w:r>
      <w:r w:rsidR="00CF2E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559C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="00CF2E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559C3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prezentat</w:t>
      </w:r>
      <w:r w:rsidR="00CF2EE2" w:rsidRPr="004162D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oraşului Pătârlagele</w:t>
      </w:r>
      <w:r w:rsidR="00CF2EE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559C3">
        <w:rPr>
          <w:rFonts w:ascii="Bookman Old Style" w:eastAsia="Times New Roman" w:hAnsi="Bookman Old Style" w:cs="Times New Roman"/>
          <w:sz w:val="24"/>
          <w:szCs w:val="24"/>
          <w:lang w:val="ro-RO"/>
        </w:rPr>
        <w:t>înregistrat</w:t>
      </w:r>
      <w:r w:rsidR="008726A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FC0D5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10 998 / 25.11.2024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1D88BC9E" w14:textId="50363686" w:rsidR="007134BA" w:rsidRDefault="007134BA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raportul c</w:t>
      </w:r>
      <w:r w:rsidR="006A5A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ompartimentului de specialitate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 la nr.</w:t>
      </w:r>
      <w:r w:rsidR="00FC0D51">
        <w:rPr>
          <w:rFonts w:ascii="Bookman Old Style" w:eastAsia="Times New Roman" w:hAnsi="Bookman Old Style" w:cs="Times New Roman"/>
          <w:sz w:val="24"/>
          <w:szCs w:val="24"/>
          <w:lang w:val="ro-RO"/>
        </w:rPr>
        <w:t>10 999 / 25.11.2024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69BCB67" w14:textId="77D0BE74" w:rsidR="00033AC1" w:rsidRDefault="00033AC1" w:rsidP="00033AC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7134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Hotărârii Consiliului Local nr.</w:t>
      </w:r>
      <w:r w:rsid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6 / 16.02.2024 privind aprobarea bugetului local, a bugetului de venituri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cheltuieli proprii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din subven</w:t>
      </w:r>
      <w:r>
        <w:rPr>
          <w:rFonts w:ascii="Cambria" w:eastAsia="Times New Roman" w:hAnsi="Cambria" w:cs="Cambria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ii pentru anul 2024 cu modificările ulterioare ;</w:t>
      </w:r>
    </w:p>
    <w:p w14:paraId="4431A608" w14:textId="77777777" w:rsidR="007134BA" w:rsidRDefault="007134BA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- prevederile art. 5 alin.(3), art.20 alin.(1), lit.”h” şi „i” şi art 23 alin.(1) din Legea nr. 273/2006 privind finanţele publice locale, cu  modificările şi completările ulterioare ;</w:t>
      </w:r>
    </w:p>
    <w:p w14:paraId="3FBB52A7" w14:textId="18C5B188" w:rsidR="00C83DB1" w:rsidRPr="00B87F6E" w:rsidRDefault="00C83DB1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129 alin.(4) lit.”a” şi alin. (7) lit. „b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</w:t>
      </w:r>
      <w:r w:rsidRPr="00EF5B4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F5B4B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„e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CF7BD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CF7BD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F7B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019 privind Codul Administrativ</w:t>
      </w:r>
      <w:r w:rsid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B87F6E" w:rsidRPr="00B87F6E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B87F6E" w:rsidRPr="00B87F6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05EB107" w14:textId="72002A1B" w:rsidR="00C83DB1" w:rsidRDefault="00C83DB1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temeiul art. 139 alin.(3), lit.”a” din Ordonan</w:t>
      </w:r>
      <w:r w:rsidRPr="00CF7BD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CF7BD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F7B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B87F6E" w:rsidRPr="00B87F6E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B87F6E" w:rsidRPr="00B87F6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87F6E" w:rsidRPr="00B87F6E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Pr="00CF7BD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1BBA23A6" w14:textId="77777777" w:rsidR="006A5A08" w:rsidRDefault="006A5A08" w:rsidP="000317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F6636E" w14:textId="77777777" w:rsidR="007134BA" w:rsidRDefault="006A5A08" w:rsidP="001559C3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</w:t>
      </w:r>
      <w:r w:rsid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:</w:t>
      </w:r>
    </w:p>
    <w:p w14:paraId="5D5161C7" w14:textId="77777777" w:rsidR="007134BA" w:rsidRDefault="007134BA" w:rsidP="001559C3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4BA266E" w14:textId="1B54B8DB" w:rsidR="00DD79B9" w:rsidRDefault="007134BA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Art.1.  </w:t>
      </w:r>
      <w:r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alocă suma de </w:t>
      </w:r>
      <w:r w:rsid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5</w:t>
      </w:r>
      <w:r w:rsidR="00FB747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B10D1"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>000 lei  pentru organizarea manifestărilor  dedicate  Z</w:t>
      </w:r>
      <w:r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>ilei de „1 Decembrie”</w:t>
      </w:r>
      <w:r w:rsidR="00DD79B9"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B2845F9" w14:textId="77777777" w:rsidR="00FB7477" w:rsidRDefault="00FB7477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6B51EE" w14:textId="1AA13C9A" w:rsidR="00FB7477" w:rsidRDefault="00FB7477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 </w:t>
      </w:r>
      <w:r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alocă suma de </w:t>
      </w:r>
      <w:r w:rsid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 w:rsidR="00C63E0C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>000 lei  pentru organizarea sărbătorilor de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DD79B9">
        <w:rPr>
          <w:rFonts w:ascii="Bookman Old Style" w:eastAsia="Times New Roman" w:hAnsi="Bookman Old Style" w:cs="Times New Roman"/>
          <w:sz w:val="24"/>
          <w:szCs w:val="24"/>
          <w:lang w:val="ro-RO"/>
        </w:rPr>
        <w:t>Crăciun  şi  Anul Nou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45F8D562" w14:textId="77777777" w:rsidR="00031746" w:rsidRPr="00DD79B9" w:rsidRDefault="00031746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956C43E" w14:textId="45997837" w:rsidR="00031746" w:rsidRDefault="007134BA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B747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  Sum</w:t>
      </w:r>
      <w:r w:rsidR="00FB7477">
        <w:rPr>
          <w:rFonts w:ascii="Bookman Old Style" w:eastAsia="Times New Roman" w:hAnsi="Bookman Old Style" w:cs="Times New Roman"/>
          <w:sz w:val="24"/>
          <w:szCs w:val="24"/>
          <w:lang w:val="ro-RO"/>
        </w:rPr>
        <w:t>ele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</w:t>
      </w:r>
      <w:r w:rsidR="00FB747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prevăzută la Art.1  </w:t>
      </w:r>
      <w:r w:rsidR="00FB7477">
        <w:rPr>
          <w:rFonts w:ascii="Cambria" w:eastAsia="Times New Roman" w:hAnsi="Cambria" w:cs="Times New Roman"/>
          <w:sz w:val="24"/>
          <w:szCs w:val="24"/>
          <w:lang w:val="ro-RO"/>
        </w:rPr>
        <w:t xml:space="preserve">și  Art.2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 v</w:t>
      </w:r>
      <w:r w:rsidR="00FB7477">
        <w:rPr>
          <w:rFonts w:ascii="Bookman Old Style" w:eastAsia="Times New Roman" w:hAnsi="Bookman Old Style" w:cs="Times New Roman"/>
          <w:sz w:val="24"/>
          <w:szCs w:val="24"/>
          <w:lang w:val="ro-RO"/>
        </w:rPr>
        <w:t>or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fi alocat</w:t>
      </w:r>
      <w:r w:rsidR="00FB7477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bugetul  local</w:t>
      </w:r>
      <w:r w:rsidR="0003174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3174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03174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din bugetul de venituri </w:t>
      </w:r>
      <w:r w:rsidR="0003174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031746">
        <w:rPr>
          <w:rFonts w:ascii="Bookman Old Style" w:eastAsia="Times New Roman" w:hAnsi="Bookman Old Style" w:cs="Times New Roman"/>
          <w:sz w:val="24"/>
          <w:szCs w:val="24"/>
          <w:lang w:val="ro-RO"/>
        </w:rPr>
        <w:t>i  cheltuieli proprii</w:t>
      </w:r>
      <w:r w:rsidR="0003174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8856036" w14:textId="77777777" w:rsidR="00031746" w:rsidRPr="00031746" w:rsidRDefault="00031746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4C456C1" w14:textId="12F8C359" w:rsidR="00DD79B9" w:rsidRDefault="007134BA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B747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aducerea la îndeplinire a prezentei hotărâri  se însărcinează Primarul oraşului Pătârlagele  prin  </w:t>
      </w:r>
      <w:proofErr w:type="spellStart"/>
      <w:r w:rsidR="00033AC1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033A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35F39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35F39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033AC1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033A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="00E35F39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35F39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E35F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35F39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="00E35F39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63216951" w14:textId="77777777" w:rsidR="00031746" w:rsidRPr="00DD79B9" w:rsidRDefault="00031746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6635C897" w14:textId="35665E82" w:rsidR="007134BA" w:rsidRDefault="007134BA" w:rsidP="00FB747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FB7477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</w:t>
      </w:r>
      <w:r w:rsidR="00E35F3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ului Pătârlagele, </w:t>
      </w:r>
      <w:r w:rsidR="00033AC1">
        <w:rPr>
          <w:rFonts w:ascii="Bookman Old Style" w:eastAsia="Times New Roman" w:hAnsi="Bookman Old Style" w:cs="Times New Roman"/>
          <w:sz w:val="24"/>
          <w:szCs w:val="24"/>
          <w:lang w:val="ro-RO"/>
        </w:rPr>
        <w:t>Compartimentului</w:t>
      </w:r>
      <w:r w:rsidR="00E35F3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Contabilitate, </w:t>
      </w:r>
      <w:r w:rsidR="00033A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</w:t>
      </w:r>
      <w:r w:rsidR="00E35F39">
        <w:rPr>
          <w:rFonts w:ascii="Bookman Old Style" w:eastAsia="Times New Roman" w:hAnsi="Bookman Old Style" w:cs="Times New Roman"/>
          <w:sz w:val="24"/>
          <w:szCs w:val="24"/>
          <w:lang w:val="ro-RO"/>
        </w:rPr>
        <w:t>Urbanism şi Achiziţii P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ublice şi Instituţiei Prefectului  Judeţul  Buzău, în condiţiile şi termenele prevăzute de lege .</w:t>
      </w:r>
    </w:p>
    <w:p w14:paraId="31148F4E" w14:textId="77777777" w:rsidR="00DD79B9" w:rsidRDefault="00DD79B9" w:rsidP="001559C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B58BBB" w14:textId="6FD3DF45" w:rsidR="00DD79B9" w:rsidRPr="00FB7477" w:rsidRDefault="00DD79B9" w:rsidP="00DD79B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D79B9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   </w:t>
      </w:r>
    </w:p>
    <w:p w14:paraId="6ABE6D4E" w14:textId="3617CB23" w:rsidR="00DD79B9" w:rsidRDefault="00DD79B9" w:rsidP="00DD79B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Îni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Avizat  </w:t>
      </w:r>
    </w:p>
    <w:p w14:paraId="26744A84" w14:textId="690EC0E4" w:rsidR="00DD79B9" w:rsidRDefault="00DD79B9" w:rsidP="00DD79B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Primar                                                          Secretar  General U.A.T.</w:t>
      </w:r>
    </w:p>
    <w:p w14:paraId="565B631F" w14:textId="77777777" w:rsidR="00DD79B9" w:rsidRDefault="00DD79B9" w:rsidP="00DD79B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153485" w14:textId="2E293ABA" w:rsidR="009B7049" w:rsidRDefault="00DD79B9" w:rsidP="00DD79B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Gherghiceanu Ion                                                      </w:t>
      </w:r>
      <w:r w:rsidRPr="000A6B8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0A6B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</w:t>
      </w:r>
      <w:r w:rsidRPr="000A6B8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 </w:t>
      </w:r>
      <w:r w:rsidR="00FD719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7EBEB155" w14:textId="77777777" w:rsidR="00FB7477" w:rsidRPr="00E35F39" w:rsidRDefault="00FB7477" w:rsidP="00DD79B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bookmarkEnd w:id="0"/>
    <w:p w14:paraId="6011DD84" w14:textId="08E1DCAE" w:rsidR="00031746" w:rsidRPr="0056504E" w:rsidRDefault="00FD7198" w:rsidP="006A5A0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</w:p>
    <w:p w14:paraId="1BDB018B" w14:textId="6CE6B3DB" w:rsidR="007134BA" w:rsidRP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Pr="007134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961358">
        <w:rPr>
          <w:rFonts w:ascii="Bookman Old Style" w:eastAsia="Times New Roman" w:hAnsi="Bookman Old Style" w:cs="Times New Roman"/>
          <w:sz w:val="24"/>
          <w:szCs w:val="24"/>
          <w:lang w:val="ro-RO"/>
        </w:rPr>
        <w:t>10 998 / 25.11.2024</w:t>
      </w:r>
    </w:p>
    <w:p w14:paraId="3BD70052" w14:textId="77777777" w:rsidR="007134BA" w:rsidRPr="007134BA" w:rsidRDefault="007134BA" w:rsidP="007134B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134BA"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AD57E4" wp14:editId="5211B1B9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F5A1" w14:textId="77777777" w:rsidR="007134BA" w:rsidRPr="003A1E1C" w:rsidRDefault="007134BA" w:rsidP="007134B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106AD8CA" w14:textId="77777777" w:rsidR="007134BA" w:rsidRPr="003A1E1C" w:rsidRDefault="007134BA" w:rsidP="007134B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6E0B72CE" w14:textId="77777777" w:rsidR="007134BA" w:rsidRDefault="007134BA" w:rsidP="007134BA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40363B" w14:textId="77777777" w:rsidR="007134BA" w:rsidRPr="003A1E1C" w:rsidRDefault="007134BA" w:rsidP="007134B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6D56C3" w14:textId="77777777" w:rsidR="007134BA" w:rsidRPr="00445BF7" w:rsidRDefault="007134BA" w:rsidP="007134BA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6752C" w14:textId="77777777" w:rsidR="007134BA" w:rsidRDefault="007134BA" w:rsidP="007134BA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57E4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0BDBF5A1" w14:textId="77777777" w:rsidR="007134BA" w:rsidRPr="003A1E1C" w:rsidRDefault="007134BA" w:rsidP="007134B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106AD8CA" w14:textId="77777777" w:rsidR="007134BA" w:rsidRPr="003A1E1C" w:rsidRDefault="007134BA" w:rsidP="007134B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6E0B72CE" w14:textId="77777777" w:rsidR="007134BA" w:rsidRDefault="007134BA" w:rsidP="007134BA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40363B" w14:textId="77777777" w:rsidR="007134BA" w:rsidRPr="003A1E1C" w:rsidRDefault="007134BA" w:rsidP="007134B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6D56C3" w14:textId="77777777" w:rsidR="007134BA" w:rsidRPr="00445BF7" w:rsidRDefault="007134BA" w:rsidP="007134BA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7A6752C" w14:textId="77777777" w:rsidR="007134BA" w:rsidRDefault="007134BA" w:rsidP="007134BA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423426ED" w14:textId="77777777" w:rsidR="007134BA" w:rsidRPr="007134BA" w:rsidRDefault="007134BA" w:rsidP="007134B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5C62378" w14:textId="77777777" w:rsidR="007134BA" w:rsidRPr="007134BA" w:rsidRDefault="007134BA" w:rsidP="007134B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134B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D4B9678" w14:textId="77777777" w:rsidR="007134BA" w:rsidRPr="007134BA" w:rsidRDefault="007134BA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7D87EAA" w14:textId="77777777" w:rsidR="007134BA" w:rsidRP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7803060" w14:textId="77777777" w:rsidR="007134BA" w:rsidRPr="007134BA" w:rsidRDefault="007134BA" w:rsidP="007134B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BCCACEF" w14:textId="77777777" w:rsidR="007134BA" w:rsidRPr="007134BA" w:rsidRDefault="007134BA" w:rsidP="007134BA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Arial"/>
          <w:bCs/>
          <w:i/>
          <w:iCs/>
          <w:sz w:val="26"/>
          <w:szCs w:val="26"/>
        </w:rPr>
      </w:pPr>
    </w:p>
    <w:p w14:paraId="761359C3" w14:textId="77777777" w:rsidR="007134BA" w:rsidRPr="007134BA" w:rsidRDefault="006A5A08" w:rsidP="007134BA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 xml:space="preserve">REFERAT DE APROBARE </w:t>
      </w:r>
    </w:p>
    <w:p w14:paraId="5F67814E" w14:textId="77777777" w:rsidR="007134BA" w:rsidRPr="00CF2EE2" w:rsidRDefault="006A5A08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="007134BA" w:rsidRPr="00CF2E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alocarea de fonduri pentru </w:t>
      </w:r>
      <w:r w:rsidR="00CF2EE2" w:rsidRPr="00CF2E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organizarea</w:t>
      </w:r>
    </w:p>
    <w:p w14:paraId="26CEBD67" w14:textId="77777777" w:rsidR="00DD79B9" w:rsidRPr="004162D5" w:rsidRDefault="006B10D1" w:rsidP="00DD79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manifestărilor dedicate</w:t>
      </w:r>
      <w:r w:rsidRPr="00CF2E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7134BA" w:rsidRPr="00CF2E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zilei de  „1 Decembrie”</w:t>
      </w:r>
      <w:r w:rsidR="00DD79B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D79B9" w:rsidRPr="00B87F6E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DD79B9" w:rsidRPr="00B87F6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 pentru </w:t>
      </w:r>
      <w:r w:rsidR="00DD79B9" w:rsidRPr="004162D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organizarea sărbătorilor de</w:t>
      </w:r>
    </w:p>
    <w:p w14:paraId="6444E511" w14:textId="2FA6AFF0" w:rsidR="00DD79B9" w:rsidRPr="004162D5" w:rsidRDefault="00DD79B9" w:rsidP="00DD79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4162D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Crăciun  şi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4162D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Anul Nou</w:t>
      </w:r>
    </w:p>
    <w:p w14:paraId="6ED5C13C" w14:textId="77777777" w:rsidR="007134BA" w:rsidRDefault="007134BA" w:rsidP="00DD79B9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1962FE28" w14:textId="77777777" w:rsidR="00CF2EE2" w:rsidRPr="007134BA" w:rsidRDefault="00CF2EE2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05BCF29E" w14:textId="77777777" w:rsidR="007134BA" w:rsidRPr="007134BA" w:rsidRDefault="007134BA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7134BA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3CB43FB6" w14:textId="77777777" w:rsidR="007134BA" w:rsidRPr="007134BA" w:rsidRDefault="007134BA" w:rsidP="007134BA">
      <w:pPr>
        <w:keepNext/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9FCF850" w14:textId="77777777" w:rsidR="007134BA" w:rsidRDefault="007134BA" w:rsidP="007134BA">
      <w:pPr>
        <w:keepNext/>
        <w:spacing w:after="0" w:line="240" w:lineRule="auto"/>
        <w:jc w:val="center"/>
        <w:outlineLvl w:val="4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8CF150B" w14:textId="77777777" w:rsidR="00CF2EE2" w:rsidRPr="007134BA" w:rsidRDefault="00CF2EE2" w:rsidP="007134BA">
      <w:pPr>
        <w:keepNext/>
        <w:spacing w:after="0" w:line="240" w:lineRule="auto"/>
        <w:jc w:val="center"/>
        <w:outlineLvl w:val="4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B6703C4" w14:textId="60A8ADF4" w:rsidR="007134BA" w:rsidRPr="00AA5AC8" w:rsidRDefault="00886EF1" w:rsidP="00AA5AC8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7134BA" w:rsidRPr="007134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134BA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conformitate cu prevederile art. </w:t>
      </w:r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129 din </w:t>
      </w:r>
      <w:proofErr w:type="gram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O.U.G  nr</w:t>
      </w:r>
      <w:proofErr w:type="gram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. 157 / 2019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local are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iniţiativă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hotărăşte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toate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problemele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interes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local, </w:t>
      </w:r>
      <w:proofErr w:type="spellStart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>respectiv</w:t>
      </w:r>
      <w:proofErr w:type="spellEnd"/>
      <w:r w:rsidR="009B7049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134BA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sigură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competenţelor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sale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cadrul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necesar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furnizarea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serviciilor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interes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educaţia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, 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cultura</w:t>
      </w:r>
      <w:proofErr w:type="spellEnd"/>
      <w:proofErr w:type="gram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>tineretul</w:t>
      </w:r>
      <w:proofErr w:type="spellEnd"/>
      <w:r w:rsidR="007134BA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2A083598" w14:textId="72183629" w:rsidR="007134BA" w:rsidRPr="00AA5AC8" w:rsidRDefault="007134BA" w:rsidP="00AA5AC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În fiecare an,  la 1 Decembrie</w:t>
      </w:r>
      <w:r w:rsidR="00D4776F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8726A0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omagiem  eroii neamului prin organizarea de diverse ceremonii </w:t>
      </w:r>
      <w:r w:rsidR="00DD79B9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cadrul cărora vom depune la monumentul  eroilor din oraş  dar şi din satele Mărunţişu şi Valea Lupului  coroane de flori .</w:t>
      </w:r>
    </w:p>
    <w:p w14:paraId="68A0E7F9" w14:textId="412CFBAD" w:rsidR="001A6347" w:rsidRPr="00AA5AC8" w:rsidRDefault="001A6347" w:rsidP="00AA5AC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 w:rsidR="009613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Intenţionăm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organizăm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r w:rsidRPr="00AA5AC8">
        <w:rPr>
          <w:rFonts w:ascii="Cambria" w:eastAsia="Times New Roman" w:hAnsi="Cambria" w:cs="Cambria"/>
          <w:sz w:val="24"/>
          <w:szCs w:val="24"/>
        </w:rPr>
        <w:t>ș</w:t>
      </w:r>
      <w:r w:rsidRPr="00AA5AC8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A5AC8">
        <w:rPr>
          <w:rFonts w:ascii="Bookman Old Style" w:eastAsia="Times New Roman" w:hAnsi="Bookman Old Style" w:cs="Times New Roman"/>
          <w:sz w:val="24"/>
          <w:szCs w:val="24"/>
        </w:rPr>
        <w:t>acesta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”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Sărbătoarea</w:t>
      </w:r>
      <w:proofErr w:type="spellEnd"/>
      <w:proofErr w:type="gram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Pomului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Crăciun” de care se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bucura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copii</w:t>
      </w:r>
      <w:proofErr w:type="spellEnd"/>
      <w:r w:rsidR="00AA5AC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cărora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le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vom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dărui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cadouri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consta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diverse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dulciuri</w:t>
      </w:r>
      <w:proofErr w:type="spellEnd"/>
      <w:r w:rsidR="0096135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90FA586" w14:textId="43CD972A" w:rsidR="001A6347" w:rsidRPr="00AA5AC8" w:rsidRDefault="001A6347" w:rsidP="00AA5AC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="0096135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Faţă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A5AC8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,</w:t>
      </w:r>
      <w:proofErr w:type="gram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rog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A5AC8">
        <w:rPr>
          <w:rFonts w:ascii="Bookman Old Style" w:eastAsia="Times New Roman" w:hAnsi="Bookman Old Style" w:cs="Times New Roman"/>
          <w:sz w:val="24"/>
          <w:szCs w:val="24"/>
        </w:rPr>
        <w:t>sumei</w:t>
      </w:r>
      <w:proofErr w:type="spellEnd"/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de  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000 lei  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pentru organizarea manifestărilor  dedicate  Zilei de „1 Decembrie”  </w:t>
      </w:r>
      <w:r w:rsidR="00AA5AC8" w:rsidRPr="00AA5AC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i a sumei de 6</w:t>
      </w:r>
      <w:r w:rsidR="00961358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lei  pentru organizarea sărbătorilor de  Crăciun  şi  Anul Nou,</w:t>
      </w:r>
      <w:r w:rsidRPr="00AA5AC8">
        <w:rPr>
          <w:rFonts w:ascii="Bookman Old Style" w:eastAsia="Times New Roman" w:hAnsi="Bookman Old Style" w:cs="Times New Roman"/>
          <w:sz w:val="24"/>
          <w:szCs w:val="24"/>
        </w:rPr>
        <w:t xml:space="preserve"> sum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ce v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or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fi alocat</w:t>
      </w:r>
      <w:r w:rsidR="00AA5AC8"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bugetul local </w:t>
      </w:r>
      <w:r w:rsidRPr="00AA5AC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din bugetul de venituri </w:t>
      </w:r>
      <w:r w:rsidRPr="00AA5AC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>i  cheltuieli proprii</w:t>
      </w:r>
      <w:r w:rsidRPr="00AA5AC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4691B6D" w14:textId="2C4F8EA8" w:rsidR="007134BA" w:rsidRPr="00AA5AC8" w:rsidRDefault="007134BA" w:rsidP="00AA5AC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A5AC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14:paraId="3F4DE137" w14:textId="77777777" w:rsidR="00E35F39" w:rsidRPr="007134BA" w:rsidRDefault="00E35F39" w:rsidP="007134B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C5D2CC" w14:textId="77777777" w:rsidR="007134BA" w:rsidRPr="007134BA" w:rsidRDefault="009B7049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2534B174" w14:textId="77777777" w:rsidR="007134BA" w:rsidRPr="007134BA" w:rsidRDefault="007134BA" w:rsidP="007134B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3C0D541" w14:textId="75D93747" w:rsidR="00295B00" w:rsidRPr="002943E6" w:rsidRDefault="007134BA" w:rsidP="002943E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proofErr w:type="spellStart"/>
      <w:r w:rsidRPr="007134BA"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 w:rsidRPr="007134BA">
        <w:rPr>
          <w:rFonts w:ascii="Bookman Old Style" w:eastAsia="Times New Roman" w:hAnsi="Bookman Old Style" w:cs="Times New Roman"/>
          <w:sz w:val="24"/>
          <w:szCs w:val="24"/>
        </w:rPr>
        <w:t xml:space="preserve"> Ion</w:t>
      </w:r>
    </w:p>
    <w:p w14:paraId="27C204D1" w14:textId="77777777" w:rsidR="00295B00" w:rsidRDefault="00295B00" w:rsidP="00295B0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2E422C" w14:textId="1163BB27" w:rsidR="00FB2659" w:rsidRDefault="00295B00" w:rsidP="001A634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</w:t>
      </w:r>
    </w:p>
    <w:p w14:paraId="3A0F8489" w14:textId="65372EBB" w:rsidR="00273B3C" w:rsidRDefault="00273B3C" w:rsidP="001A634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108BB9D" w14:textId="17123D4B" w:rsidR="00211E83" w:rsidRDefault="00211E83" w:rsidP="001A634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1C6361F" w14:textId="1C170EDE" w:rsidR="00211E83" w:rsidRDefault="00211E83" w:rsidP="001A634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13EBF14" w14:textId="77777777" w:rsidR="00273B3C" w:rsidRPr="001A6347" w:rsidRDefault="00273B3C" w:rsidP="001A634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273B3C" w:rsidRPr="001A6347" w:rsidSect="007134BA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4BA"/>
    <w:rsid w:val="00031746"/>
    <w:rsid w:val="00033AC1"/>
    <w:rsid w:val="000E2392"/>
    <w:rsid w:val="00127DB4"/>
    <w:rsid w:val="001559C3"/>
    <w:rsid w:val="00187611"/>
    <w:rsid w:val="001A6347"/>
    <w:rsid w:val="00211E83"/>
    <w:rsid w:val="00273B3C"/>
    <w:rsid w:val="002943E6"/>
    <w:rsid w:val="00295B00"/>
    <w:rsid w:val="0030208A"/>
    <w:rsid w:val="005528B4"/>
    <w:rsid w:val="0056504E"/>
    <w:rsid w:val="00601E08"/>
    <w:rsid w:val="006A5A08"/>
    <w:rsid w:val="006B10D1"/>
    <w:rsid w:val="006E4E63"/>
    <w:rsid w:val="0071066C"/>
    <w:rsid w:val="007134BA"/>
    <w:rsid w:val="007E7368"/>
    <w:rsid w:val="008726A0"/>
    <w:rsid w:val="00886EF1"/>
    <w:rsid w:val="008F5A08"/>
    <w:rsid w:val="00961358"/>
    <w:rsid w:val="009B7049"/>
    <w:rsid w:val="00A124F3"/>
    <w:rsid w:val="00AA5AC8"/>
    <w:rsid w:val="00AE7D79"/>
    <w:rsid w:val="00AF6F56"/>
    <w:rsid w:val="00B87F6E"/>
    <w:rsid w:val="00C415FC"/>
    <w:rsid w:val="00C609B4"/>
    <w:rsid w:val="00C63E0C"/>
    <w:rsid w:val="00C83DB1"/>
    <w:rsid w:val="00C86D8D"/>
    <w:rsid w:val="00C90046"/>
    <w:rsid w:val="00CF2EE2"/>
    <w:rsid w:val="00D4776F"/>
    <w:rsid w:val="00DD79B9"/>
    <w:rsid w:val="00E07AC5"/>
    <w:rsid w:val="00E35F39"/>
    <w:rsid w:val="00E42EC3"/>
    <w:rsid w:val="00F2553A"/>
    <w:rsid w:val="00F8039A"/>
    <w:rsid w:val="00FB2659"/>
    <w:rsid w:val="00FB7477"/>
    <w:rsid w:val="00FC0D51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E374"/>
  <w15:docId w15:val="{381191C8-0D8D-448A-8C40-EE2461A1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41</cp:revision>
  <cp:lastPrinted>2022-11-28T07:24:00Z</cp:lastPrinted>
  <dcterms:created xsi:type="dcterms:W3CDTF">2016-11-07T08:58:00Z</dcterms:created>
  <dcterms:modified xsi:type="dcterms:W3CDTF">2024-11-25T11:54:00Z</dcterms:modified>
</cp:coreProperties>
</file>