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3C5C" w14:textId="77777777" w:rsidR="00F53D80" w:rsidRDefault="00602B56" w:rsidP="00F53D8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0976C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="00F53D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ROMÂNIA</w:t>
      </w:r>
    </w:p>
    <w:p w14:paraId="10A47063" w14:textId="77777777" w:rsidR="00F53D80" w:rsidRDefault="00F53D80" w:rsidP="00F53D8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BUZĂU </w:t>
      </w:r>
    </w:p>
    <w:p w14:paraId="0F784D13" w14:textId="77777777" w:rsidR="00F53D80" w:rsidRDefault="00F53D80" w:rsidP="00F53D8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CONSILIUL LOCAL AL ORAŞULUI </w:t>
      </w:r>
    </w:p>
    <w:p w14:paraId="153193D8" w14:textId="77777777" w:rsidR="00F53D80" w:rsidRDefault="00F53D80" w:rsidP="00F53D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PĂTÂRLAGELE</w:t>
      </w:r>
    </w:p>
    <w:p w14:paraId="2A0172F4" w14:textId="269CB1DC" w:rsidR="00F53D80" w:rsidRDefault="00F53D80" w:rsidP="000976C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4A3B7EF" w14:textId="77777777" w:rsidR="000976C3" w:rsidRDefault="000976C3" w:rsidP="000976C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7D415A0" w14:textId="77777777" w:rsidR="00F53D80" w:rsidRDefault="000976C3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  DE  HOTĂRÂRE</w:t>
      </w:r>
      <w:r w:rsidR="00F53D8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4E4E981B" w14:textId="77777777" w:rsidR="00F53D80" w:rsidRDefault="00F53D80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 alocarea de fonduri pentru organizarea sărbătorii folclorice </w:t>
      </w:r>
    </w:p>
    <w:p w14:paraId="382E1CC0" w14:textId="71EED04D" w:rsidR="00F53D80" w:rsidRDefault="00F53D80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„Târgul Cucului”</w:t>
      </w:r>
    </w:p>
    <w:p w14:paraId="71BA08DD" w14:textId="77777777" w:rsidR="00C829F3" w:rsidRDefault="00C829F3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C11BC87" w14:textId="77777777" w:rsidR="00F53D80" w:rsidRDefault="00F53D80" w:rsidP="00F53D8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F7A6B86" w14:textId="77777777" w:rsidR="00F53D80" w:rsidRPr="00D12726" w:rsidRDefault="00F53D80" w:rsidP="00D127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 </w:t>
      </w:r>
      <w:r w:rsidRPr="00D1272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întrunit în şedinţă ordinară,</w:t>
      </w:r>
    </w:p>
    <w:p w14:paraId="067BBD6A" w14:textId="77777777" w:rsidR="00F53D80" w:rsidRPr="00D12726" w:rsidRDefault="00F53D80" w:rsidP="00D127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având în vedere  :</w:t>
      </w:r>
    </w:p>
    <w:p w14:paraId="541E34CB" w14:textId="5824CA88" w:rsidR="00F53D80" w:rsidRPr="00D12726" w:rsidRDefault="00F53D80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</w:t>
      </w:r>
      <w:r w:rsidR="00C829F3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prezentat de primarul oraşului Pătârlagele înregistrat la nr.</w:t>
      </w:r>
      <w:r w:rsidR="00D12726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2868 / 04.04.2024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; </w:t>
      </w:r>
    </w:p>
    <w:p w14:paraId="25DC2CCF" w14:textId="286FBE53" w:rsidR="00F53D80" w:rsidRPr="00D12726" w:rsidRDefault="00F53D80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  raportul compartimentului de specialitate înregistrat la nr.</w:t>
      </w:r>
      <w:r w:rsidR="003E6536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12726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2869 / 04.04.2024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0AAFCB9B" w14:textId="3D6C720A" w:rsidR="00F53D80" w:rsidRPr="00D12726" w:rsidRDefault="00F53D80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- prevederile Hotărârii Consiliului Local nr.</w:t>
      </w:r>
      <w:r w:rsidR="003E6536" w:rsidRPr="00D12726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6/16.02.2024 </w:t>
      </w:r>
      <w:r w:rsidR="003E6536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aprobarea bugetului local, a bugetului de venituri şi cheltuilei proprii şi din subvenţii pentru anul 2024 cu modificările ulterioare;</w:t>
      </w:r>
    </w:p>
    <w:p w14:paraId="1522BAF3" w14:textId="7650B20A" w:rsidR="00F53D80" w:rsidRPr="00D12726" w:rsidRDefault="00F53D80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- prevederile art.5 alin.(3)</w:t>
      </w:r>
      <w:r w:rsidR="00CC3A60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art.16 alin.(1) 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şi art. 23 alin.(1), alin.(2) lit.”c”  din Legea nr. 273/2006 privind finanţele publice locale  cu modificările şi completările ulterioare;</w:t>
      </w:r>
    </w:p>
    <w:p w14:paraId="42F6EDE3" w14:textId="2466546A" w:rsidR="00C829F3" w:rsidRPr="00D12726" w:rsidRDefault="00C829F3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 prevederile art. 129 alin.(4) lit.”a” şi alin. (7) lit. „a”</w:t>
      </w:r>
      <w:r w:rsidR="00630260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”d” </w:t>
      </w:r>
      <w:r w:rsidR="00630260" w:rsidRPr="00D1272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630260"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”e” 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din Ordonan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1272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completările ulterioare ;</w:t>
      </w:r>
    </w:p>
    <w:p w14:paraId="0C5F6029" w14:textId="5476174B" w:rsidR="00C829F3" w:rsidRPr="00D12726" w:rsidRDefault="00C829F3" w:rsidP="00D127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 lit.”a” din Ordonan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D1272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</w:t>
      </w:r>
      <w:r w:rsidRPr="00D1272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i completările ulterioare,</w:t>
      </w:r>
    </w:p>
    <w:p w14:paraId="7DDCE525" w14:textId="77777777" w:rsidR="00C829F3" w:rsidRPr="00D12726" w:rsidRDefault="00C829F3" w:rsidP="00D127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F8CFE48" w14:textId="77777777" w:rsidR="00F53D80" w:rsidRDefault="00F53D80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2F03C030" w14:textId="77777777" w:rsidR="00F53D80" w:rsidRDefault="00F53D80" w:rsidP="00F53D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DF0B579" w14:textId="732A646E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Art.1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alocarea  sumei  de  </w:t>
      </w:r>
      <w:r w:rsidR="000D2E13">
        <w:rPr>
          <w:rFonts w:ascii="Bookman Old Style" w:eastAsia="Times New Roman" w:hAnsi="Bookman Old Style" w:cs="Times New Roman"/>
          <w:sz w:val="24"/>
          <w:szCs w:val="24"/>
          <w:lang w:val="ro-RO"/>
        </w:rPr>
        <w:t>6</w:t>
      </w:r>
      <w:r w:rsidR="00C8540E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000 lei  pentru organizarea sărbătorii folclorice „Târgul Cucului”.</w:t>
      </w:r>
    </w:p>
    <w:p w14:paraId="783F3888" w14:textId="77777777" w:rsidR="00C829F3" w:rsidRDefault="00C829F3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66EBA19" w14:textId="6222D86E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 Sum</w:t>
      </w:r>
      <w:r w:rsidR="0074020A"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="00C829F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prevăzută la Art.1</w:t>
      </w:r>
      <w:r w:rsidR="00EE07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E073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4020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alocă din bugetul  local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47AB5298" w14:textId="77777777" w:rsidR="00C829F3" w:rsidRDefault="00C829F3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0E6346F" w14:textId="77777777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Se aprobă următoarele taxe speciale, care vor fi percepute  comercianţilor pentru :</w:t>
      </w:r>
    </w:p>
    <w:p w14:paraId="4A7680FB" w14:textId="77777777" w:rsidR="00F53D80" w:rsidRDefault="00F53D80" w:rsidP="00F53D80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autoturisme cu vânzarea mărfurilor din mijlocul de transport           - 15 lei </w:t>
      </w:r>
    </w:p>
    <w:p w14:paraId="3F3F045C" w14:textId="77777777" w:rsidR="00F53D80" w:rsidRDefault="00F53D80" w:rsidP="00F53D80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tarabe cu diverse mărfuri ambalate                                                   - 10 lei </w:t>
      </w:r>
    </w:p>
    <w:p w14:paraId="6F971BD4" w14:textId="7613D51A" w:rsidR="00F53D80" w:rsidRDefault="00F53D80" w:rsidP="00F53D80">
      <w:pPr>
        <w:spacing w:after="0"/>
        <w:ind w:left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  grătare pentru comercializarea  produselor din carne                        - </w:t>
      </w:r>
      <w:r w:rsid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30 lei </w:t>
      </w:r>
    </w:p>
    <w:p w14:paraId="13138F20" w14:textId="71E34452" w:rsidR="00F53D80" w:rsidRDefault="00F53D80" w:rsidP="00F53D80">
      <w:pPr>
        <w:spacing w:after="0"/>
        <w:ind w:left="72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  comercializarea de băuturi alcoolice                                                  - </w:t>
      </w:r>
      <w:r w:rsid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30 lei </w:t>
      </w:r>
    </w:p>
    <w:p w14:paraId="706682E2" w14:textId="77777777" w:rsidR="00EE0734" w:rsidRDefault="00F53D80" w:rsidP="00F53D80">
      <w:pPr>
        <w:spacing w:after="0"/>
        <w:ind w:left="72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  montare roată pentru distracţii   şi echipamente de joacă gonflabile  -  200 lei   </w:t>
      </w:r>
    </w:p>
    <w:p w14:paraId="27B80426" w14:textId="77777777" w:rsidR="00F53D80" w:rsidRDefault="00F53D80" w:rsidP="00F53D80">
      <w:pPr>
        <w:spacing w:after="0"/>
        <w:ind w:left="72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</w:t>
      </w:r>
    </w:p>
    <w:p w14:paraId="5983FCF2" w14:textId="099911BF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Art.4.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 w:rsidR="003E6536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3E65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32CD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32CD6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6536">
        <w:rPr>
          <w:rFonts w:ascii="Bookman Old Style" w:eastAsia="Times New Roman" w:hAnsi="Bookman Old Style" w:cs="Times New Roman"/>
          <w:sz w:val="24"/>
          <w:szCs w:val="24"/>
        </w:rPr>
        <w:t>Compartimentul</w:t>
      </w:r>
      <w:proofErr w:type="spellEnd"/>
      <w:r w:rsidR="003E653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32CD6"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 w:rsidR="00E32CD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="00E32CD6">
        <w:rPr>
          <w:rFonts w:ascii="Bookman Old Style" w:eastAsia="Times New Roman" w:hAnsi="Bookman Old Style" w:cs="Times New Roman"/>
          <w:sz w:val="24"/>
          <w:szCs w:val="24"/>
        </w:rPr>
        <w:t xml:space="preserve"> Achiziţii </w:t>
      </w:r>
      <w:proofErr w:type="spellStart"/>
      <w:r w:rsidR="00E32CD6"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0976C3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1BFBD164" w14:textId="77777777" w:rsidR="00E502DA" w:rsidRDefault="00E502DA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8BB345" w14:textId="41708144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Art.5.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</w:t>
      </w:r>
      <w:r w:rsidR="00E32CD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şului Pătârlagele, </w:t>
      </w:r>
      <w:r w:rsidR="003E653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Compartientului </w:t>
      </w:r>
      <w:r w:rsidR="00E32CD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Contabilitate, </w:t>
      </w:r>
      <w:r w:rsidR="003E653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Compartimentului </w:t>
      </w:r>
      <w:r w:rsidR="00E32CD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Urbanism şi Achiziţii P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ublice   şi In</w:t>
      </w:r>
      <w:r w:rsidR="0055270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stituţiei Prefectului  Judeţul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Buzău, în condiţiile şi termenele prevăzute de lege .</w:t>
      </w:r>
    </w:p>
    <w:p w14:paraId="0569325D" w14:textId="77777777" w:rsidR="00F53D80" w:rsidRDefault="00F53D80" w:rsidP="00F53D8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</w:t>
      </w:r>
    </w:p>
    <w:p w14:paraId="7311A76F" w14:textId="36C103FD" w:rsidR="003808BF" w:rsidRDefault="000976C3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</w:t>
      </w:r>
    </w:p>
    <w:p w14:paraId="782B10D0" w14:textId="77777777" w:rsidR="003808BF" w:rsidRDefault="003808BF" w:rsidP="003808B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Nr.  </w:t>
      </w:r>
    </w:p>
    <w:p w14:paraId="2730F04D" w14:textId="77777777" w:rsidR="003808BF" w:rsidRDefault="003808BF" w:rsidP="003808BF">
      <w:pPr>
        <w:spacing w:after="0"/>
        <w:rPr>
          <w:rFonts w:ascii="Bookman Old Style" w:hAnsi="Bookman Old Style"/>
          <w:b/>
        </w:rPr>
      </w:pPr>
    </w:p>
    <w:p w14:paraId="1B7F93D0" w14:textId="77777777" w:rsidR="003808BF" w:rsidRDefault="003808BF" w:rsidP="003808BF">
      <w:pPr>
        <w:spacing w:after="0"/>
      </w:pPr>
      <w:r>
        <w:rPr>
          <w:rFonts w:ascii="Bookman Old Style" w:hAnsi="Bookman Old Style"/>
          <w:b/>
        </w:rPr>
        <w:t xml:space="preserve">            </w:t>
      </w:r>
      <w:proofErr w:type="spellStart"/>
      <w:r>
        <w:rPr>
          <w:rFonts w:ascii="Bookman Old Style" w:hAnsi="Bookman Old Style"/>
          <w:b/>
        </w:rPr>
        <w:t>Ini</w:t>
      </w:r>
      <w:r>
        <w:rPr>
          <w:rFonts w:ascii="Cambria" w:hAnsi="Cambria" w:cs="Cambria"/>
          <w:b/>
        </w:rPr>
        <w:t>ț</w:t>
      </w:r>
      <w:r>
        <w:rPr>
          <w:rFonts w:ascii="Bookman Old Style" w:hAnsi="Bookman Old Style"/>
          <w:b/>
        </w:rPr>
        <w:t>iator</w:t>
      </w:r>
      <w:proofErr w:type="spellEnd"/>
      <w:r>
        <w:rPr>
          <w:rFonts w:ascii="Bookman Old Style" w:hAnsi="Bookman Old Style"/>
          <w:b/>
        </w:rPr>
        <w:t xml:space="preserve">                                                                     </w:t>
      </w:r>
      <w:proofErr w:type="spellStart"/>
      <w:r>
        <w:rPr>
          <w:rFonts w:ascii="Bookman Old Style" w:hAnsi="Bookman Old Style"/>
          <w:b/>
        </w:rPr>
        <w:t>Avizat</w:t>
      </w:r>
      <w:proofErr w:type="spellEnd"/>
      <w:r>
        <w:rPr>
          <w:rFonts w:ascii="Bookman Old Style" w:hAnsi="Bookman Old Style"/>
          <w:b/>
        </w:rPr>
        <w:t xml:space="preserve">  </w:t>
      </w:r>
    </w:p>
    <w:p w14:paraId="0856643D" w14:textId="77777777" w:rsidR="003808BF" w:rsidRDefault="003808BF" w:rsidP="003808B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Primar                                                         </w:t>
      </w:r>
      <w:proofErr w:type="spellStart"/>
      <w:r>
        <w:rPr>
          <w:rFonts w:ascii="Bookman Old Style" w:hAnsi="Bookman Old Style"/>
          <w:b/>
        </w:rPr>
        <w:t>Secretar</w:t>
      </w:r>
      <w:proofErr w:type="spellEnd"/>
      <w:r>
        <w:rPr>
          <w:rFonts w:ascii="Bookman Old Style" w:hAnsi="Bookman Old Style"/>
          <w:b/>
        </w:rPr>
        <w:t xml:space="preserve"> General U.A.T</w:t>
      </w:r>
    </w:p>
    <w:p w14:paraId="75502B2F" w14:textId="77777777" w:rsidR="003808BF" w:rsidRDefault="003808BF" w:rsidP="003808BF">
      <w:pPr>
        <w:spacing w:after="0"/>
        <w:rPr>
          <w:rFonts w:ascii="Bookman Old Style" w:hAnsi="Bookman Old Style"/>
          <w:b/>
        </w:rPr>
      </w:pPr>
    </w:p>
    <w:p w14:paraId="1F959EAA" w14:textId="77777777" w:rsidR="003808BF" w:rsidRDefault="003808BF" w:rsidP="003808BF">
      <w:pPr>
        <w:spacing w:after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</w:t>
      </w:r>
      <w:proofErr w:type="spellStart"/>
      <w:r>
        <w:rPr>
          <w:rFonts w:ascii="Bookman Old Style" w:hAnsi="Bookman Old Style"/>
          <w:b/>
        </w:rPr>
        <w:t>Gherghiceanu</w:t>
      </w:r>
      <w:proofErr w:type="spellEnd"/>
      <w:r>
        <w:rPr>
          <w:rFonts w:ascii="Bookman Old Style" w:hAnsi="Bookman Old Style"/>
          <w:b/>
        </w:rPr>
        <w:t xml:space="preserve"> Ion                                                       </w:t>
      </w:r>
      <w:proofErr w:type="spellStart"/>
      <w:r>
        <w:rPr>
          <w:rFonts w:ascii="Bookman Old Style" w:hAnsi="Bookman Old Style"/>
          <w:b/>
        </w:rPr>
        <w:t>Meleghiuş</w:t>
      </w:r>
      <w:proofErr w:type="spellEnd"/>
      <w:r>
        <w:rPr>
          <w:rFonts w:ascii="Bookman Old Style" w:hAnsi="Bookman Old Style"/>
          <w:b/>
        </w:rPr>
        <w:t xml:space="preserve"> Ioana </w:t>
      </w:r>
    </w:p>
    <w:p w14:paraId="49F4AB83" w14:textId="77777777" w:rsidR="003808BF" w:rsidRDefault="003808BF" w:rsidP="003808BF">
      <w:pPr>
        <w:rPr>
          <w:rFonts w:ascii="Bookman Old Style" w:hAnsi="Bookman Old Style"/>
          <w:b/>
        </w:rPr>
      </w:pPr>
    </w:p>
    <w:p w14:paraId="5937BB5C" w14:textId="77777777" w:rsidR="00E502DA" w:rsidRDefault="00E502DA" w:rsidP="00E502DA">
      <w:pP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952A3C3" w14:textId="22616BD9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E732EEA" w14:textId="73DB7AA1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FC7876" w14:textId="01A61805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F4206D" w14:textId="3F8CE0AC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A93FB15" w14:textId="3A140AE1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F220B2" w14:textId="3CDD2707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2F13A2" w14:textId="2810EA65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FCF58A" w14:textId="22648899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D92AC8" w14:textId="774ADBEC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E3DF74" w14:textId="7A001C36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14730DC" w14:textId="532A61D4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BF7F03D" w14:textId="11C80F0F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2F65D15" w14:textId="005DD609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AE8BDDC" w14:textId="3DC8694E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7CA908" w14:textId="656D6D9F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213652C" w14:textId="2D1D1EDB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135712D" w14:textId="0A43BF57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41026F9" w14:textId="5AB40B67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8264C4E" w14:textId="004A16AB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55458CA" w14:textId="7FDF1FD6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DD556E5" w14:textId="6C73564C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C289E9" w14:textId="0531837E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78E3610" w14:textId="05BCF3FC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CE8BACD" w14:textId="4753236A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826449" w14:textId="344E2900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587AEBB" w14:textId="31470B95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943031" w14:textId="09099235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F3ABCE4" w14:textId="1B6D552A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68FA08" w14:textId="724CF393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29331C" w14:textId="009A7172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FFEE5B3" w14:textId="30BEE237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66766E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E647ACA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EE28550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B1E4DFE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5E1AFE1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E94FA7E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36FF541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4909459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90E44A8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2AAB0E2" w14:textId="77777777" w:rsidR="00D12726" w:rsidRDefault="00D12726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5AF3F0D" w14:textId="77777777" w:rsidR="00E502DA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2AE1AB2" w14:textId="77777777" w:rsidR="00E502DA" w:rsidRPr="008558DF" w:rsidRDefault="00E502DA" w:rsidP="00E502DA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1EF3BFB6" w14:textId="44A74F70" w:rsidR="000E6CA1" w:rsidRDefault="000E6CA1" w:rsidP="000E6CA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JUDEŢUL BUZĂU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 xml:space="preserve">               Nr.</w:t>
      </w:r>
      <w:r w:rsidR="00D12726">
        <w:rPr>
          <w:rFonts w:ascii="Bookman Old Style" w:eastAsia="Times New Roman" w:hAnsi="Bookman Old Style" w:cs="Times New Roman"/>
          <w:sz w:val="24"/>
          <w:szCs w:val="24"/>
          <w:lang w:val="ro-RO"/>
        </w:rPr>
        <w:t>2868 / 04.04.2024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080E727A" w14:textId="77777777" w:rsidR="000E6CA1" w:rsidRDefault="000E6CA1" w:rsidP="000E6C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AF44" wp14:editId="004BB96B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4FF21" w14:textId="77777777" w:rsidR="000E6CA1" w:rsidRDefault="000E6CA1" w:rsidP="000E6CA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648C9D35" w14:textId="77777777" w:rsidR="000E6CA1" w:rsidRDefault="000E6CA1" w:rsidP="000E6CA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,sănătate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0177EB06" w14:textId="77777777" w:rsidR="000E6CA1" w:rsidRDefault="000E6CA1" w:rsidP="000E6CA1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Comisia nr. 3.-    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8006D0" w14:textId="77777777" w:rsidR="000E6CA1" w:rsidRDefault="000E6CA1" w:rsidP="000E6CA1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şi turism </w:t>
                            </w:r>
                          </w:p>
                          <w:p w14:paraId="7A925E42" w14:textId="77777777" w:rsidR="000E6CA1" w:rsidRDefault="000E6CA1" w:rsidP="000E6CA1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3709BA" w14:textId="77777777" w:rsidR="000E6CA1" w:rsidRDefault="000E6CA1" w:rsidP="000E6CA1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7AF44" id="Rectangle 3" o:spid="_x0000_s1026" style="position:absolute;left:0;text-align:left;margin-left:258.2pt;margin-top:6.1pt;width:267.9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" o:allowincell="f" strokecolor="white">
                <v:textbox>
                  <w:txbxContent>
                    <w:p w14:paraId="7414FF21" w14:textId="77777777" w:rsidR="000E6CA1" w:rsidRDefault="000E6CA1" w:rsidP="000E6CA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648C9D35" w14:textId="77777777" w:rsidR="000E6CA1" w:rsidRDefault="000E6CA1" w:rsidP="000E6CA1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,sănătate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0177EB06" w14:textId="77777777" w:rsidR="000E6CA1" w:rsidRDefault="000E6CA1" w:rsidP="000E6CA1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Comisia nr. 3.-    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8006D0" w14:textId="77777777" w:rsidR="000E6CA1" w:rsidRDefault="000E6CA1" w:rsidP="000E6CA1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şi turism </w:t>
                      </w:r>
                    </w:p>
                    <w:p w14:paraId="7A925E42" w14:textId="77777777" w:rsidR="000E6CA1" w:rsidRDefault="000E6CA1" w:rsidP="000E6CA1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5C3709BA" w14:textId="77777777" w:rsidR="000E6CA1" w:rsidRDefault="000E6CA1" w:rsidP="000E6CA1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ORAŞUL PĂTÂRLAGELE</w:t>
      </w:r>
    </w:p>
    <w:p w14:paraId="2D4A5F21" w14:textId="77777777" w:rsidR="000E6CA1" w:rsidRDefault="000E6CA1" w:rsidP="000E6C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1930404B" w14:textId="77777777" w:rsidR="000E6CA1" w:rsidRDefault="000E6CA1" w:rsidP="000E6C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PRIMAR  </w:t>
      </w:r>
    </w:p>
    <w:p w14:paraId="6B1F45C6" w14:textId="77777777" w:rsidR="000E6CA1" w:rsidRDefault="000E6CA1" w:rsidP="000E6CA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9C4B68A" w14:textId="77777777" w:rsidR="000E6CA1" w:rsidRDefault="000E6CA1" w:rsidP="000E6CA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A9B9E7A" w14:textId="77777777" w:rsidR="000E6CA1" w:rsidRDefault="000E6CA1" w:rsidP="000E6CA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F1BA010" w14:textId="77777777" w:rsidR="000E6CA1" w:rsidRDefault="000E6CA1" w:rsidP="000E6CA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1D85577" w14:textId="77777777" w:rsidR="000E6CA1" w:rsidRDefault="000E6CA1" w:rsidP="000E6CA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3536CEF" w14:textId="15875B5A" w:rsidR="000E6CA1" w:rsidRDefault="00E502DA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6"/>
          <w:szCs w:val="26"/>
        </w:rPr>
        <w:t xml:space="preserve">REFERAT DE APROBARE </w:t>
      </w:r>
    </w:p>
    <w:p w14:paraId="3286B0DE" w14:textId="4A842BBC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hotărâre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alocarea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fonduri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organizarea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14:paraId="743BF649" w14:textId="77777777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sărbătorii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folclorice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“</w:t>
      </w:r>
      <w:proofErr w:type="spellStart"/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>Târgul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</w:rPr>
        <w:t>Cucului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”  </w:t>
      </w:r>
    </w:p>
    <w:p w14:paraId="3B6443DC" w14:textId="77777777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08C13C9" w14:textId="26547061" w:rsidR="000E6CA1" w:rsidRDefault="000E6CA1" w:rsidP="0018264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06804B2" w14:textId="77777777" w:rsidR="00F57CD2" w:rsidRDefault="00F57CD2" w:rsidP="0018264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8DFB6B9" w14:textId="77777777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6971B397" w14:textId="77777777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4A03A6A2" w14:textId="77777777" w:rsidR="000E6CA1" w:rsidRDefault="000E6CA1" w:rsidP="000E6CA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2CED9C5F" w14:textId="2DA6427E" w:rsidR="00E502DA" w:rsidRPr="00630260" w:rsidRDefault="000E6CA1" w:rsidP="004F30C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 conformitate  cu prevederile art. 129 alin. (7) lit. „a” </w:t>
      </w:r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”d</w:t>
      </w:r>
      <w:bookmarkStart w:id="0" w:name="_Hlk98927184"/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bookmarkEnd w:id="0"/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30260" w:rsidRPr="0063026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i ”e ”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din Ordonan</w:t>
      </w:r>
      <w:r w:rsidR="00E502DA" w:rsidRPr="0063026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E502DA" w:rsidRPr="0063026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502DA" w:rsidRPr="00630260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 ”Consiliul local asigură, potrivit  competenţelor sale, cadrul necesar pentru furnizarea serviciilor publice  de interes local  privind </w:t>
      </w:r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educa</w:t>
      </w:r>
      <w:r w:rsidR="00630260" w:rsidRPr="00630260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ia , cultura  </w:t>
      </w:r>
      <w:r w:rsidR="00630260" w:rsidRPr="00630260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630260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tineretul </w:t>
      </w:r>
      <w:r w:rsidR="00E502DA" w:rsidRP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630260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24BDB7BB" w14:textId="7C5BEBDC" w:rsidR="000E6CA1" w:rsidRDefault="000E6CA1" w:rsidP="004F30C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 w:rsidR="00630260">
        <w:rPr>
          <w:rFonts w:ascii="Bookman Old Style" w:eastAsia="Times New Roman" w:hAnsi="Bookman Old Style" w:cs="Times New Roman"/>
          <w:sz w:val="24"/>
          <w:szCs w:val="24"/>
        </w:rPr>
        <w:t>Î</w:t>
      </w:r>
      <w:r>
        <w:rPr>
          <w:rFonts w:ascii="Bookman Old Style" w:eastAsia="Times New Roman" w:hAnsi="Bookman Old Style" w:cs="Times New Roman"/>
          <w:sz w:val="24"/>
          <w:szCs w:val="24"/>
        </w:rPr>
        <w:t>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="006708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67082D">
        <w:rPr>
          <w:rFonts w:ascii="Bookman Old Style" w:eastAsia="Times New Roman" w:hAnsi="Bookman Old Style" w:cs="Times New Roman"/>
          <w:sz w:val="24"/>
          <w:szCs w:val="24"/>
        </w:rPr>
        <w:t>an</w:t>
      </w:r>
      <w:r w:rsidR="00630260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6708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7082D">
        <w:rPr>
          <w:rFonts w:ascii="Bookman Old Style" w:eastAsia="Times New Roman" w:hAnsi="Bookman Old Style" w:cs="Times New Roman"/>
          <w:sz w:val="24"/>
          <w:szCs w:val="24"/>
        </w:rPr>
        <w:t>intenţionăm</w:t>
      </w:r>
      <w:proofErr w:type="spellEnd"/>
      <w:proofErr w:type="gramEnd"/>
      <w:r w:rsidR="006708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7082D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="006708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7082D">
        <w:rPr>
          <w:rFonts w:ascii="Bookman Old Style" w:eastAsia="Times New Roman" w:hAnsi="Bookman Old Style" w:cs="Times New Roman"/>
          <w:sz w:val="24"/>
          <w:szCs w:val="24"/>
        </w:rPr>
        <w:t>organizăm</w:t>
      </w:r>
      <w:proofErr w:type="spellEnd"/>
      <w:r w:rsidR="006708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57CD2">
        <w:rPr>
          <w:rFonts w:ascii="Bookman Old Style" w:eastAsia="Times New Roman" w:hAnsi="Bookman Old Style" w:cs="Times New Roman"/>
          <w:sz w:val="24"/>
          <w:szCs w:val="24"/>
        </w:rPr>
        <w:t>sărbătoarea</w:t>
      </w:r>
      <w:proofErr w:type="spellEnd"/>
      <w:r w:rsidR="00F57CD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folcloric</w:t>
      </w:r>
      <w:r w:rsidR="00F57CD2">
        <w:rPr>
          <w:rFonts w:ascii="Bookman Old Style" w:eastAsia="Times New Roman" w:hAnsi="Bookman Old Style" w:cs="Times New Roman"/>
          <w:sz w:val="24"/>
          <w:szCs w:val="24"/>
        </w:rPr>
        <w:t>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“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Târgul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Cucului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”, care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organizată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după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sărbătorile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Paşte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în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</w:t>
      </w:r>
      <w:r w:rsidR="00552704">
        <w:rPr>
          <w:rFonts w:ascii="Bookman Old Style" w:eastAsia="Times New Roman" w:hAnsi="Bookman Old Style" w:cs="Times New Roman"/>
          <w:sz w:val="24"/>
          <w:szCs w:val="24"/>
        </w:rPr>
        <w:t>atul</w:t>
      </w:r>
      <w:proofErr w:type="spellEnd"/>
      <w:r w:rsidR="0055270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552704">
        <w:rPr>
          <w:rFonts w:ascii="Bookman Old Style" w:eastAsia="Times New Roman" w:hAnsi="Bookman Old Style" w:cs="Times New Roman"/>
          <w:sz w:val="24"/>
          <w:szCs w:val="24"/>
        </w:rPr>
        <w:t>Muş</w:t>
      </w:r>
      <w:r>
        <w:rPr>
          <w:rFonts w:ascii="Bookman Old Style" w:eastAsia="Times New Roman" w:hAnsi="Bookman Old Style" w:cs="Times New Roman"/>
          <w:sz w:val="24"/>
          <w:szCs w:val="24"/>
        </w:rPr>
        <w:t>cel</w:t>
      </w:r>
      <w:proofErr w:type="spellEnd"/>
      <w:r w:rsidR="003808BF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DBC79BD" w14:textId="2542DB90" w:rsidR="000E6CA1" w:rsidRDefault="000E6CA1" w:rsidP="004F30C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organizarea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sărbători</w:t>
      </w:r>
      <w:proofErr w:type="spellEnd"/>
      <w:r w:rsidR="00F57CD2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propunem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alocarea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sumei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r w:rsidR="000D2E13">
        <w:rPr>
          <w:rFonts w:ascii="Bookman Old Style" w:eastAsia="Times New Roman" w:hAnsi="Bookman Old Style" w:cs="Times New Roman"/>
          <w:sz w:val="24"/>
          <w:szCs w:val="24"/>
        </w:rPr>
        <w:t>6</w:t>
      </w:r>
      <w:r w:rsidR="004751B6">
        <w:rPr>
          <w:rFonts w:ascii="Bookman Old Style" w:eastAsia="Times New Roman" w:hAnsi="Bookman Old Style" w:cs="Times New Roman"/>
          <w:sz w:val="24"/>
          <w:szCs w:val="24"/>
        </w:rPr>
        <w:t>0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000 lei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bugetul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local,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sumă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utilizată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amenajarea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spaţiului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soliştilor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protocol</w:t>
      </w:r>
      <w:r w:rsidR="00F57CD2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proofErr w:type="gramStart"/>
      <w:r w:rsidR="00F57CD2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această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sumă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fi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acoperită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taxele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percepute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agenţilor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economici care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desfăşura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activităţi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specifice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obiectului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activitate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72972EE9" w14:textId="6E14C1C9" w:rsidR="000E6CA1" w:rsidRDefault="000E6CA1" w:rsidP="004F30C2">
      <w:pPr>
        <w:keepNext/>
        <w:spacing w:after="0"/>
        <w:jc w:val="both"/>
        <w:outlineLvl w:val="4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rog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CEF862D" w14:textId="77777777" w:rsidR="000E6CA1" w:rsidRDefault="000E6CA1" w:rsidP="004F30C2">
      <w:pPr>
        <w:keepNext/>
        <w:spacing w:after="0"/>
        <w:jc w:val="center"/>
        <w:outlineLvl w:val="4"/>
        <w:rPr>
          <w:rFonts w:ascii="Bookman Old Style" w:eastAsia="Times New Roman" w:hAnsi="Bookman Old Style" w:cs="Times New Roman"/>
          <w:sz w:val="24"/>
          <w:szCs w:val="24"/>
        </w:rPr>
      </w:pPr>
    </w:p>
    <w:p w14:paraId="7BFB249E" w14:textId="77777777" w:rsidR="000E6CA1" w:rsidRDefault="000E6CA1" w:rsidP="004F30C2">
      <w:pPr>
        <w:keepNext/>
        <w:spacing w:after="0"/>
        <w:jc w:val="center"/>
        <w:outlineLvl w:val="4"/>
        <w:rPr>
          <w:rFonts w:ascii="Bookman Old Style" w:eastAsia="Times New Roman" w:hAnsi="Bookman Old Style" w:cs="Times New Roman"/>
          <w:sz w:val="24"/>
          <w:szCs w:val="24"/>
        </w:rPr>
      </w:pPr>
    </w:p>
    <w:p w14:paraId="6CB8AB0C" w14:textId="77777777" w:rsidR="000E6CA1" w:rsidRDefault="000E6CA1" w:rsidP="004F30C2">
      <w:pPr>
        <w:keepNext/>
        <w:spacing w:after="0"/>
        <w:jc w:val="center"/>
        <w:outlineLvl w:val="4"/>
        <w:rPr>
          <w:rFonts w:ascii="Bookman Old Style" w:eastAsia="Times New Roman" w:hAnsi="Bookman Old Style" w:cs="Times New Roman"/>
          <w:sz w:val="24"/>
          <w:szCs w:val="24"/>
        </w:rPr>
      </w:pPr>
    </w:p>
    <w:p w14:paraId="0386C9B3" w14:textId="72296E6B" w:rsidR="000E6CA1" w:rsidRDefault="000E6CA1" w:rsidP="004F30C2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64F47F83" w14:textId="77777777" w:rsidR="000E6CA1" w:rsidRDefault="000E6CA1" w:rsidP="004F30C2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2CCBA3B" w14:textId="32BBE6C0" w:rsidR="000E6CA1" w:rsidRDefault="008E57E5" w:rsidP="008E57E5">
      <w:pPr>
        <w:tabs>
          <w:tab w:val="center" w:pos="5269"/>
          <w:tab w:val="left" w:pos="6749"/>
        </w:tabs>
        <w:spacing w:after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ab/>
      </w:r>
      <w:proofErr w:type="spellStart"/>
      <w:r w:rsidR="000E6CA1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 w:rsidR="000E6CA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ab/>
      </w:r>
    </w:p>
    <w:p w14:paraId="531123A7" w14:textId="77777777" w:rsidR="000E6CA1" w:rsidRDefault="000E6CA1" w:rsidP="004F30C2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44A7A7AA" w14:textId="7DA10738" w:rsidR="00F810F4" w:rsidRPr="00290334" w:rsidRDefault="00F810F4" w:rsidP="004F30C2">
      <w:pPr>
        <w:autoSpaceDE w:val="0"/>
        <w:autoSpaceDN w:val="0"/>
        <w:adjustRightInd w:val="0"/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</w:p>
    <w:p w14:paraId="6ED80B55" w14:textId="33146DAB" w:rsidR="000E6CA1" w:rsidRDefault="000E6CA1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C00A92" w14:textId="2F624786" w:rsidR="004F30C2" w:rsidRDefault="004F30C2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85EBA44" w14:textId="74AD5C5B" w:rsidR="004F30C2" w:rsidRDefault="004F30C2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9BD0F30" w14:textId="24FC8639" w:rsidR="00992124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B5EDC3" w14:textId="0C6EF609" w:rsidR="00992124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7E1607C" w14:textId="3C3F24C7" w:rsidR="00992124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D72B4D1" w14:textId="148F9D8E" w:rsidR="00992124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49C0C14" w14:textId="51883DA5" w:rsidR="00992124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C03A30D" w14:textId="4028D355" w:rsidR="004F30C2" w:rsidRDefault="00992124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48709B9" w14:textId="77777777" w:rsidR="00511BAE" w:rsidRPr="00290334" w:rsidRDefault="00511BAE" w:rsidP="0029033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sectPr w:rsidR="00511BAE" w:rsidRPr="00290334" w:rsidSect="009B031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2831"/>
    <w:multiLevelType w:val="singleLevel"/>
    <w:tmpl w:val="31A85E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204894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80"/>
    <w:rsid w:val="00071A4E"/>
    <w:rsid w:val="00077049"/>
    <w:rsid w:val="000976C3"/>
    <w:rsid w:val="000D2E13"/>
    <w:rsid w:val="000E6CA1"/>
    <w:rsid w:val="00182642"/>
    <w:rsid w:val="001C4805"/>
    <w:rsid w:val="002432F1"/>
    <w:rsid w:val="00290334"/>
    <w:rsid w:val="003808BF"/>
    <w:rsid w:val="003E6536"/>
    <w:rsid w:val="004751B6"/>
    <w:rsid w:val="004F2AC4"/>
    <w:rsid w:val="004F30C2"/>
    <w:rsid w:val="00511BAE"/>
    <w:rsid w:val="00522D53"/>
    <w:rsid w:val="00552704"/>
    <w:rsid w:val="00602B56"/>
    <w:rsid w:val="00626836"/>
    <w:rsid w:val="00630260"/>
    <w:rsid w:val="00634853"/>
    <w:rsid w:val="0067082D"/>
    <w:rsid w:val="0074020A"/>
    <w:rsid w:val="00794838"/>
    <w:rsid w:val="007C742F"/>
    <w:rsid w:val="00802C16"/>
    <w:rsid w:val="008558DF"/>
    <w:rsid w:val="008D7A77"/>
    <w:rsid w:val="008E57E5"/>
    <w:rsid w:val="00992124"/>
    <w:rsid w:val="009B031D"/>
    <w:rsid w:val="00AB2117"/>
    <w:rsid w:val="00C532AC"/>
    <w:rsid w:val="00C62E9B"/>
    <w:rsid w:val="00C829F3"/>
    <w:rsid w:val="00C8540E"/>
    <w:rsid w:val="00CA0744"/>
    <w:rsid w:val="00CB3616"/>
    <w:rsid w:val="00CC3A60"/>
    <w:rsid w:val="00D12726"/>
    <w:rsid w:val="00E32CD6"/>
    <w:rsid w:val="00E502DA"/>
    <w:rsid w:val="00EE0734"/>
    <w:rsid w:val="00F53D80"/>
    <w:rsid w:val="00F57CD2"/>
    <w:rsid w:val="00F810F4"/>
    <w:rsid w:val="00FE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643F"/>
  <w15:docId w15:val="{327E460B-86C8-4FE2-8BB2-ABF11F75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46</cp:revision>
  <cp:lastPrinted>2023-03-31T05:46:00Z</cp:lastPrinted>
  <dcterms:created xsi:type="dcterms:W3CDTF">2017-03-14T11:03:00Z</dcterms:created>
  <dcterms:modified xsi:type="dcterms:W3CDTF">2024-04-04T05:30:00Z</dcterms:modified>
</cp:coreProperties>
</file>