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AE5FE" w14:textId="77777777" w:rsidR="00D8240A" w:rsidRDefault="00D8240A" w:rsidP="00D8240A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ROMÂNIA  </w:t>
      </w:r>
    </w:p>
    <w:p w14:paraId="3685F294" w14:textId="77777777" w:rsidR="00D8240A" w:rsidRDefault="00D8240A" w:rsidP="00D8240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JUDEŢUL  BUZĂU</w:t>
      </w:r>
    </w:p>
    <w:p w14:paraId="4BB7DF2C" w14:textId="77777777" w:rsidR="00D8240A" w:rsidRDefault="00D8240A" w:rsidP="00D8240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</w:t>
      </w:r>
    </w:p>
    <w:p w14:paraId="67F978CB" w14:textId="77777777" w:rsidR="00D8240A" w:rsidRDefault="00D8240A" w:rsidP="00D8240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PĂTÂRLAGELE</w:t>
      </w:r>
    </w:p>
    <w:p w14:paraId="689BED78" w14:textId="77777777" w:rsidR="00D8240A" w:rsidRDefault="00D8240A" w:rsidP="00D8240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E06F678" w14:textId="77777777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C2A2A85" w14:textId="77777777" w:rsidR="00D8240A" w:rsidRDefault="00D8240A" w:rsidP="00D824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DE  </w:t>
      </w:r>
      <w:r>
        <w:rPr>
          <w:rFonts w:ascii="Bookman Old Style" w:eastAsia="Times New Roman" w:hAnsi="Bookman Old Style" w:cs="Times New Roman"/>
          <w:b/>
          <w:sz w:val="26"/>
          <w:szCs w:val="26"/>
        </w:rPr>
        <w:t>HOTĂRÂRE</w:t>
      </w:r>
    </w:p>
    <w:p w14:paraId="48ADEA63" w14:textId="23F742FE" w:rsidR="00D8240A" w:rsidRPr="00F9410F" w:rsidRDefault="00D8240A" w:rsidP="00D824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  <w:lang w:val="ro-RO"/>
        </w:rPr>
      </w:pPr>
      <w:r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închirierea  prin încredin</w:t>
      </w:r>
      <w:r w:rsidR="00BE1621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are direct</w:t>
      </w:r>
      <w:r w:rsidR="00BE1621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a terenului  </w:t>
      </w:r>
      <w:r w:rsidR="00BE1621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î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 suprafa</w:t>
      </w:r>
      <w:r w:rsidR="00BE1621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BE1621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2</w:t>
      </w:r>
      <w:r w:rsidR="00F30E8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0 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ha , apar</w:t>
      </w:r>
      <w:r w:rsidR="00BE1621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</w:t>
      </w:r>
      <w:r w:rsidR="00BE1621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â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nd domeniului public al ora</w:t>
      </w:r>
      <w:r w:rsidR="00BE1621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ului ,situat </w:t>
      </w:r>
      <w:r w:rsidR="00BE1621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î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 ora</w:t>
      </w:r>
      <w:r w:rsidR="00BE1621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</w:t>
      </w:r>
      <w:r w:rsidR="00BE1621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</w:t>
      </w:r>
      <w:r w:rsidR="00BE1621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â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rlagele, satul Sibiciu de Sus </w:t>
      </w:r>
      <w:r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cu destina</w:t>
      </w:r>
      <w:r w:rsidR="00BE1621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 de Carier</w:t>
      </w:r>
      <w:r w:rsidR="00BE1621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BE1621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diatomit </w:t>
      </w:r>
    </w:p>
    <w:p w14:paraId="5305A909" w14:textId="77777777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B32ACA4" w14:textId="77777777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215D86A" w14:textId="77777777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Consiliul local al oraşului Pătârlagele,   întrunit în şedinţă ordinară,</w:t>
      </w:r>
    </w:p>
    <w:p w14:paraId="1B1BFCE7" w14:textId="77777777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1BC1EBB6" w14:textId="2A3DF9E8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</w:t>
      </w:r>
      <w:r w:rsidR="006E7C6D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ora</w:t>
      </w:r>
      <w:r w:rsidR="006E7C6D">
        <w:rPr>
          <w:rFonts w:ascii="Bookman Old Style" w:eastAsia="Times New Roman" w:hAnsi="Bookman Old Style" w:cs="Times New Roman"/>
          <w:sz w:val="24"/>
          <w:szCs w:val="24"/>
          <w:lang w:val="ro-RO"/>
        </w:rPr>
        <w:t>şului Pătârlagele,  înregistrat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</w:t>
      </w:r>
      <w:r w:rsidR="00BC2B2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866ACC">
        <w:rPr>
          <w:rFonts w:ascii="Bookman Old Style" w:eastAsia="Times New Roman" w:hAnsi="Bookman Old Style" w:cs="Times New Roman"/>
          <w:sz w:val="24"/>
          <w:szCs w:val="24"/>
          <w:lang w:val="ro-RO"/>
        </w:rPr>
        <w:t>2675 / 24.03.2021</w:t>
      </w:r>
      <w:r w:rsidR="00236F8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7F402BF3" w14:textId="72A72A09" w:rsidR="00FF2C1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 raportul compartimentului de specialitate, înregistrat la nr.</w:t>
      </w:r>
      <w:r w:rsidR="00866AC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2676 / 24.03.2021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7B338418" w14:textId="696BDB81" w:rsidR="00FB777B" w:rsidRDefault="00FF2C1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</w:t>
      </w:r>
      <w:r w:rsidR="00236F8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cererea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d-l</w:t>
      </w:r>
      <w:r w:rsidR="00BE162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ui </w:t>
      </w:r>
      <w:r w:rsidR="00866AC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Bajdu Stere-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E162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administrator al S.C.INDUSTRIILE DE DIATOMIT  S.R.L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înregistrată la nr</w:t>
      </w:r>
      <w:r w:rsidR="00BE162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</w:t>
      </w:r>
      <w:r w:rsidR="00866ACC">
        <w:rPr>
          <w:rFonts w:ascii="Bookman Old Style" w:eastAsia="Times New Roman" w:hAnsi="Bookman Old Style" w:cs="Times New Roman"/>
          <w:sz w:val="24"/>
          <w:szCs w:val="24"/>
          <w:lang w:val="ro-RO"/>
        </w:rPr>
        <w:t>2443/ 17.03.2021;</w:t>
      </w:r>
      <w:r w:rsidR="00BE162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32D56B97" w14:textId="26AED5BB" w:rsidR="00F10DE5" w:rsidRPr="00D910AA" w:rsidRDefault="00FB777B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</w:t>
      </w:r>
      <w:r w:rsidR="00BE162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="00D910AA" w:rsidRPr="00D910A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art.4, art.6 lit. ”c” din Legea nr. 85 / 2003  a minelor, cu modificările </w:t>
      </w:r>
      <w:r w:rsidR="00D910AA" w:rsidRPr="00D910AA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D910AA" w:rsidRPr="00D910AA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D910AA" w:rsidRPr="00D910AA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D910AA" w:rsidRPr="00D910AA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 ;</w:t>
      </w:r>
    </w:p>
    <w:p w14:paraId="408D49CF" w14:textId="78AFB127" w:rsidR="00CB23DE" w:rsidRDefault="00CB23DE" w:rsidP="00CB23DE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- prevederile Hotărârii Consiliului Local  nr.55/31.07.2008  privind completarea inventarului bunurilor care aparţin  domeniului public al oraşului Pătârlagele, atestat prin Hotărârea Guvernului nr. 838/2009;</w:t>
      </w:r>
    </w:p>
    <w:p w14:paraId="07556EC2" w14:textId="77777777" w:rsidR="00EC6671" w:rsidRPr="00C10596" w:rsidRDefault="00F10DE5" w:rsidP="00EC667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</w:t>
      </w:r>
      <w:r w:rsidR="00EC667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</w:t>
      </w:r>
      <w:r w:rsidR="00EC6671" w:rsidRPr="00C10596"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 art. 858- art.865 din  Legea nr</w:t>
      </w:r>
      <w:r w:rsidR="00EC6671">
        <w:rPr>
          <w:rFonts w:ascii="Bookman Old Style" w:eastAsia="Times New Roman" w:hAnsi="Bookman Old Style" w:cs="Times New Roman"/>
          <w:sz w:val="24"/>
          <w:szCs w:val="24"/>
          <w:lang w:val="ro-RO"/>
        </w:rPr>
        <w:t>. 287/ 2009 privind Codul Civil</w:t>
      </w:r>
      <w:r w:rsidR="00EC6671" w:rsidRPr="00C1059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republicată, cu modificările </w:t>
      </w:r>
      <w:r w:rsidR="00EC6671" w:rsidRPr="00C1059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EC6671" w:rsidRPr="00C10596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="00EC6671" w:rsidRPr="00C10596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EC6671" w:rsidRPr="00C10596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ulterioare;</w:t>
      </w:r>
    </w:p>
    <w:p w14:paraId="7386B2CF" w14:textId="14DC4F09" w:rsidR="00EC6671" w:rsidRPr="007D023E" w:rsidRDefault="00EC6671" w:rsidP="00EC667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art.96, art.129 alin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.(2) lit. ”c” , alin.(6) lit. ”a”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F30FFE">
        <w:rPr>
          <w:rFonts w:ascii="Bookman Old Style" w:eastAsia="Times New Roman" w:hAnsi="Bookman Old Style" w:cs="Times New Roman"/>
          <w:sz w:val="24"/>
          <w:szCs w:val="24"/>
          <w:lang w:val="ro-RO"/>
        </w:rPr>
        <w:t>alin.(7) lit.</w:t>
      </w:r>
      <w:r w:rsidR="00F30FFE" w:rsidRPr="00F30FF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30FFE">
        <w:rPr>
          <w:rFonts w:ascii="Bookman Old Style" w:eastAsia="Times New Roman" w:hAnsi="Bookman Old Style" w:cs="Times New Roman"/>
          <w:sz w:val="24"/>
          <w:szCs w:val="24"/>
          <w:lang w:val="ro-RO"/>
        </w:rPr>
        <w:t>”r”</w:t>
      </w:r>
      <w:r w:rsidR="00F30FFE"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F30FF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art.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297 alin.(1) lit.</w:t>
      </w:r>
      <w:r w:rsidRPr="00EC667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F30FFE">
        <w:rPr>
          <w:rFonts w:ascii="Bookman Old Style" w:eastAsia="Times New Roman" w:hAnsi="Bookman Old Style" w:cs="Times New Roman"/>
          <w:sz w:val="24"/>
          <w:szCs w:val="24"/>
          <w:lang w:val="ro-RO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F30FF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Pr="007D023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7D023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D023E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şi completările ulterioare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1186A118" w14:textId="77777777" w:rsidR="006E7C6D" w:rsidRDefault="00EC6671" w:rsidP="00EC667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În temeiul art. 139 alin.(3)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lit.”g” din Ordonan</w:t>
      </w:r>
      <w:r w:rsidRPr="007D023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7D023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D023E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Pr="00EC667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ulterioare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74DECCCA" w14:textId="77777777" w:rsidR="006E7C6D" w:rsidRDefault="006E7C6D" w:rsidP="00D8240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2634EA1" w14:textId="77777777" w:rsidR="00D8240A" w:rsidRDefault="00D8240A" w:rsidP="00D824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56CC4A08" w14:textId="77777777" w:rsidR="000C047B" w:rsidRDefault="000C047B" w:rsidP="00D8240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41030C" w14:textId="34A6BF25" w:rsidR="000C047B" w:rsidRPr="00085890" w:rsidRDefault="000C047B" w:rsidP="00F30FF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Art.1. </w:t>
      </w:r>
      <w:r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</w:t>
      </w:r>
      <w:r w:rsidR="001D2F0A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închirierea  prin încredin</w:t>
      </w:r>
      <w:r w:rsidR="00F30FFE" w:rsidRPr="0008589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are direct</w:t>
      </w:r>
      <w:r w:rsidR="00F30FFE" w:rsidRPr="0008589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a terenului  </w:t>
      </w:r>
      <w:r w:rsidR="00F30FFE" w:rsidRPr="00085890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n suprafa</w:t>
      </w:r>
      <w:r w:rsidR="00F30FFE" w:rsidRPr="0008589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30FFE" w:rsidRPr="0008589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2</w:t>
      </w:r>
      <w:r w:rsid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ha, </w:t>
      </w:r>
      <w:r w:rsidR="00866ACC">
        <w:rPr>
          <w:rFonts w:ascii="Bookman Old Style" w:eastAsia="Times New Roman" w:hAnsi="Bookman Old Style" w:cs="Times New Roman"/>
          <w:sz w:val="24"/>
          <w:szCs w:val="24"/>
          <w:lang w:val="ro-RO"/>
        </w:rPr>
        <w:t>care apar</w:t>
      </w:r>
      <w:r w:rsidR="00866ACC">
        <w:rPr>
          <w:rFonts w:ascii="Cambria" w:eastAsia="Times New Roman" w:hAnsi="Cambria" w:cs="Times New Roman"/>
          <w:sz w:val="24"/>
          <w:szCs w:val="24"/>
          <w:lang w:val="ro-RO"/>
        </w:rPr>
        <w:t>ține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domeniului public al ora</w:t>
      </w:r>
      <w:r w:rsidR="00F30FFE" w:rsidRPr="0008589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ului, situat </w:t>
      </w:r>
      <w:r w:rsidR="00F30FFE" w:rsidRPr="00085890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n ora</w:t>
      </w:r>
      <w:r w:rsidR="00F30FFE" w:rsidRPr="0008589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</w:t>
      </w:r>
      <w:r w:rsidR="00F30FFE" w:rsidRPr="0008589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="00F30FFE" w:rsidRPr="00085890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rlagele, satul Sibiciu de Sus </w:t>
      </w:r>
      <w:r w:rsidR="00866ACC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destina</w:t>
      </w:r>
      <w:r w:rsidR="00F30FFE" w:rsidRPr="0008589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ia de Carier</w:t>
      </w:r>
      <w:r w:rsidR="00F30FFE" w:rsidRPr="0008589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30FFE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diatomit, identificat  </w:t>
      </w:r>
      <w:r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conform anexei nr.1 care face parte integrantă  din prezenta hotarâre.</w:t>
      </w:r>
    </w:p>
    <w:p w14:paraId="0D240ACD" w14:textId="77777777" w:rsidR="005C7D1E" w:rsidRDefault="005C7D1E" w:rsidP="005C7D1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138D5E9" w14:textId="2F808DFC" w:rsidR="005C7D1E" w:rsidRPr="002139C6" w:rsidRDefault="005C7D1E" w:rsidP="005C7D1E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</w:t>
      </w:r>
      <w:r w:rsidR="0008589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 w:rsidR="0018445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(1)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Termenul de </w:t>
      </w:r>
      <w:r w:rsidR="00C05686">
        <w:rPr>
          <w:rFonts w:ascii="Bookman Old Style" w:eastAsia="Times New Roman" w:hAnsi="Bookman Old Style" w:cs="Times New Roman"/>
          <w:sz w:val="24"/>
          <w:szCs w:val="24"/>
          <w:lang w:val="ro-RO"/>
        </w:rPr>
        <w:t>închiriere</w:t>
      </w:r>
      <w:r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84450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pentru terenul prevăzut la Art.</w:t>
      </w:r>
      <w:r w:rsidR="00085890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="00184450" w:rsidRPr="0008589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,</w:t>
      </w:r>
      <w:r w:rsidR="0035499A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este  de  </w:t>
      </w:r>
      <w:r w:rsidR="00866ACC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an</w:t>
      </w:r>
      <w:r w:rsidRPr="00085890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,</w:t>
      </w:r>
      <w:r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posibilitatea prelungirii  prin acordul părţilo</w:t>
      </w:r>
      <w:r w:rsidR="00085890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>r, dacă licen</w:t>
      </w:r>
      <w:r w:rsidR="00085890" w:rsidRPr="0008589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085890" w:rsidRPr="0008589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 de exploatare  </w:t>
      </w:r>
      <w:r w:rsidR="00085890" w:rsidRPr="002139C6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ș</w:t>
      </w:r>
      <w:r w:rsidR="00085890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i contractul de operare r</w:t>
      </w:r>
      <w:r w:rsidR="00085890" w:rsidRPr="002139C6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="00085890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m</w:t>
      </w:r>
      <w:r w:rsidR="00085890" w:rsidRPr="002139C6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â</w:t>
      </w:r>
      <w:r w:rsidR="00085890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n valabile. </w:t>
      </w:r>
    </w:p>
    <w:p w14:paraId="0C732D6E" w14:textId="04C64E15" w:rsidR="005C7D1E" w:rsidRDefault="005C7D1E" w:rsidP="005C7D1E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DD138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</w:t>
      </w:r>
      <w:r w:rsidR="0018445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</w:t>
      </w:r>
      <w:r w:rsidR="00184450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(2)</w:t>
      </w:r>
      <w:r w:rsidRPr="00DD138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</w:t>
      </w:r>
      <w:r w:rsidR="00085890" w:rsidRPr="0008589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În cazul în care, pe perioada </w:t>
      </w:r>
      <w:r w:rsidR="00C0568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închirierii</w:t>
      </w:r>
      <w:r w:rsidR="00085890" w:rsidRPr="0008589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, se retrage licen</w:t>
      </w:r>
      <w:r w:rsidR="00085890" w:rsidRPr="00085890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="00085890" w:rsidRPr="0008589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a de exploatare  sau </w:t>
      </w:r>
      <w:r w:rsidR="00085890" w:rsidRPr="00085890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î</w:t>
      </w:r>
      <w:r w:rsidR="00085890" w:rsidRPr="0008589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nceteaz</w:t>
      </w:r>
      <w:r w:rsidR="00085890" w:rsidRPr="00085890">
        <w:rPr>
          <w:rFonts w:ascii="Bookman Old Style" w:eastAsia="Times New Roman" w:hAnsi="Bookman Old Style" w:cs="Bookman Old Style"/>
          <w:color w:val="000000" w:themeColor="text1"/>
          <w:sz w:val="24"/>
          <w:szCs w:val="24"/>
          <w:lang w:val="ro-RO"/>
        </w:rPr>
        <w:t>ă</w:t>
      </w:r>
      <w:r w:rsidR="00085890" w:rsidRPr="0008589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</w:t>
      </w:r>
      <w:r w:rsidR="00085890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contractul  de operare, </w:t>
      </w:r>
      <w:r w:rsidR="00085890" w:rsidRPr="0008589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contractul de </w:t>
      </w:r>
      <w:r w:rsidR="00C0568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închiriere </w:t>
      </w:r>
      <w:r w:rsidR="00085890" w:rsidRPr="00085890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se reziliază . </w:t>
      </w:r>
    </w:p>
    <w:p w14:paraId="09FA0B54" w14:textId="77777777" w:rsidR="00060DB3" w:rsidRPr="00085890" w:rsidRDefault="00060DB3" w:rsidP="005C7D1E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</w:p>
    <w:p w14:paraId="128FBE76" w14:textId="3A57A595" w:rsidR="00184450" w:rsidRDefault="00085890" w:rsidP="005C7D1E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</w:t>
      </w:r>
      <w:r w:rsidR="00060DB3" w:rsidRPr="00060DB3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val="ro-RO"/>
        </w:rPr>
        <w:t>Art.3.</w:t>
      </w:r>
      <w:r w:rsidR="00060DB3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060DB3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Cuantumul chiriei este de </w:t>
      </w:r>
      <w:r w:rsidR="002139C6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20 000 lei /an , ce urmează a fi plătită până la începerea  activită</w:t>
      </w:r>
      <w:r w:rsidR="002139C6" w:rsidRPr="002139C6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="002139C6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ii de exploatare a diatomitului. </w:t>
      </w:r>
    </w:p>
    <w:p w14:paraId="4F782590" w14:textId="77777777" w:rsidR="002139C6" w:rsidRPr="002139C6" w:rsidRDefault="002139C6" w:rsidP="005C7D1E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</w:p>
    <w:p w14:paraId="3A9A57DC" w14:textId="465FDDBB" w:rsidR="00060DB3" w:rsidRPr="007B2BB2" w:rsidRDefault="00060DB3" w:rsidP="005C7D1E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val="ro-RO"/>
        </w:rPr>
        <w:t xml:space="preserve">          Art.4. </w:t>
      </w:r>
      <w:r w:rsidR="002139C6" w:rsidRPr="007B2BB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După începerea activită</w:t>
      </w:r>
      <w:r w:rsidR="002139C6" w:rsidRPr="007B2BB2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="002139C6" w:rsidRPr="007B2BB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ii de exploatare taxa de folosire a  suprafe</w:t>
      </w:r>
      <w:r w:rsidR="002139C6" w:rsidRPr="007B2BB2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="002139C6" w:rsidRPr="007B2BB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ei de teren pe care este amplasată cariera de diatomit este  de 4,5 lei / tonă exploatată. </w:t>
      </w:r>
    </w:p>
    <w:p w14:paraId="04F8E3BB" w14:textId="77777777" w:rsidR="00060DB3" w:rsidRDefault="00060DB3" w:rsidP="00184450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4B6E364" w14:textId="6A4588D3" w:rsidR="00184450" w:rsidRPr="00060DB3" w:rsidRDefault="00184450" w:rsidP="00060DB3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 xml:space="preserve">          Art.</w:t>
      </w:r>
      <w:r w:rsidR="00F9410F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5</w:t>
      </w:r>
      <w:r w:rsidRPr="00DD1382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.</w:t>
      </w:r>
      <w:r w:rsidRPr="00DD138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Se aprobă contractul de </w:t>
      </w:r>
      <w:r w:rsidR="00060DB3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închiriere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, conform anexei nr</w:t>
      </w:r>
      <w:r w:rsid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.2</w:t>
      </w: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,</w:t>
      </w:r>
      <w:r w:rsidRPr="00DD138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care face parte integrantă  din prezenta hotarâre.</w:t>
      </w:r>
    </w:p>
    <w:p w14:paraId="39A28A03" w14:textId="77777777" w:rsidR="005C7D1E" w:rsidRPr="00DD1382" w:rsidRDefault="005C7D1E" w:rsidP="005C7D1E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</w:t>
      </w:r>
    </w:p>
    <w:p w14:paraId="2B955FA5" w14:textId="07667CB2" w:rsidR="005C7D1E" w:rsidRDefault="005C7D1E" w:rsidP="005C7D1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</w:t>
      </w:r>
      <w:r w:rsid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 Cu aducerea la îndeplinire a prezentei hotărâri  se însărcinează Primarul oraşului Pătârlagele  prin</w:t>
      </w:r>
      <w:r w:rsidR="00F9410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Compartimentul Juridic,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Serviciul  Urbanism şi Achiziţii Publice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C830C85" w14:textId="77777777" w:rsidR="005C7D1E" w:rsidRPr="00EC6671" w:rsidRDefault="005C7D1E" w:rsidP="005C7D1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318A01BB" w14:textId="7E7837A5" w:rsidR="00D8240A" w:rsidRDefault="005C7D1E" w:rsidP="005C7D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</w:t>
      </w:r>
      <w:r w:rsidR="00F9410F">
        <w:rPr>
          <w:rFonts w:ascii="Bookman Old Style" w:eastAsia="Times New Roman" w:hAnsi="Bookman Old Style" w:cs="Times New Roman"/>
          <w:b/>
          <w:sz w:val="24"/>
          <w:szCs w:val="24"/>
        </w:rPr>
        <w:t>7.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</w:t>
      </w:r>
      <w:r w:rsidR="00F9410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Compartimentului Juridic,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Serviciului Urbanism  şi Achiziţii Publice, Serviciului Contabilitate, Instituţiei Prefectului  Judeţul  Buzău, în condiţiile şi termenele prevăzute de lege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 </w:t>
      </w:r>
    </w:p>
    <w:p w14:paraId="0769475A" w14:textId="6CE2FA45" w:rsidR="00060DB3" w:rsidRDefault="00060DB3" w:rsidP="005C7D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A81A35" w14:textId="77777777" w:rsidR="00060DB3" w:rsidRDefault="00060DB3" w:rsidP="005C7D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F5FD424" w14:textId="77777777" w:rsidR="008C0E7C" w:rsidRPr="009C0A42" w:rsidRDefault="008C0E7C" w:rsidP="005C7D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711E6E" w14:textId="008D8FB4" w:rsidR="005C7D1E" w:rsidRDefault="005C7D1E" w:rsidP="005C7D1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C0568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Nr.</w:t>
      </w:r>
      <w:r w:rsid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____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</w:t>
      </w:r>
      <w:r w:rsidR="00C0568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Avizat</w:t>
      </w:r>
    </w:p>
    <w:p w14:paraId="4EEFEC9E" w14:textId="3C30E7D3" w:rsidR="005C7D1E" w:rsidRDefault="005C7D1E" w:rsidP="005C7D1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_____________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</w:t>
      </w:r>
      <w:r w:rsidR="00C0568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Secretar General U.A.T </w:t>
      </w:r>
    </w:p>
    <w:p w14:paraId="3FF49361" w14:textId="3BA40DF5" w:rsidR="000C047B" w:rsidRDefault="005C7D1E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      </w:t>
      </w:r>
      <w:r w:rsidR="00C0568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Meleghiuş Ioana</w:t>
      </w:r>
    </w:p>
    <w:p w14:paraId="6428D936" w14:textId="0E21E8B4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5E8ED13" w14:textId="13DBC7C6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18BB08C" w14:textId="1700DEDA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7720B91" w14:textId="0D328043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56F41DC" w14:textId="32DAD9E1" w:rsidR="00060DB3" w:rsidRDefault="00C05686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           Preşedinte de şedinţă  </w:t>
      </w:r>
    </w:p>
    <w:p w14:paraId="1198B912" w14:textId="7FCF1653" w:rsidR="00060DB3" w:rsidRDefault="00C05686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                    Consilier</w:t>
      </w:r>
    </w:p>
    <w:p w14:paraId="52952B1F" w14:textId="3FA43255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92BBA34" w14:textId="3D930FC4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DD0B8DB" w14:textId="5B507D8D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9ED7BD1" w14:textId="66B3C27C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9390CC7" w14:textId="3CAC0031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D901FBC" w14:textId="0D1E312A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A50BEC5" w14:textId="66B37357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D5CC067" w14:textId="3A4DE332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911BC58" w14:textId="18736B3D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EE5D2E3" w14:textId="71D80C21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8563AA3" w14:textId="6F144160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71CE89F" w14:textId="2B151991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382A89D" w14:textId="268B802E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C122D3" w14:textId="1C61E8BF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32AB708" w14:textId="48BCB155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9EBD470" w14:textId="374175E6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554CEA5" w14:textId="018884D5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D5CA0A4" w14:textId="158B9570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6F0B13F" w14:textId="7ACC8344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2D4CF8D" w14:textId="092B13D7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4A4DABF" w14:textId="5368C1B4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4DBFAF1" w14:textId="3636E69D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339E0A3" w14:textId="0E6BB19F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489E386" w14:textId="48EA5F73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25C9B76" w14:textId="15C4F229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8162F3F" w14:textId="761F4EAA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A19B43D" w14:textId="77777777" w:rsidR="00060DB3" w:rsidRDefault="00060DB3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6572990" w14:textId="77777777" w:rsidR="006C4EC8" w:rsidRPr="00184450" w:rsidRDefault="006C4EC8" w:rsidP="0018445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4C6CD4D" w14:textId="64FBAFBF" w:rsidR="00D8240A" w:rsidRDefault="00D8240A" w:rsidP="00D8240A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JUDEŢUL BUZĂU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</w:p>
    <w:p w14:paraId="79BECD60" w14:textId="77777777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5109ED" wp14:editId="72F6B0CC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6AEE" w14:textId="77777777" w:rsidR="00D8240A" w:rsidRDefault="00D8240A" w:rsidP="00D8240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21B83129" w14:textId="77777777" w:rsidR="00D8240A" w:rsidRDefault="00D8240A" w:rsidP="00D8240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3242BFBF" w14:textId="77777777" w:rsidR="00D8240A" w:rsidRDefault="00D8240A" w:rsidP="00D8240A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C2D1A9" w14:textId="77777777" w:rsidR="00D8240A" w:rsidRDefault="00D8240A" w:rsidP="00D8240A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DF220FA" w14:textId="77777777" w:rsidR="00D8240A" w:rsidRDefault="00D8240A" w:rsidP="00D8240A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E7F5D5" w14:textId="77777777" w:rsidR="00D8240A" w:rsidRDefault="00D8240A" w:rsidP="00D8240A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109ED" id="Rectangle 8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" o:allowincell="f" strokecolor="white">
                <v:textbox>
                  <w:txbxContent>
                    <w:p w14:paraId="7CE96AEE" w14:textId="77777777" w:rsidR="00D8240A" w:rsidRDefault="00D8240A" w:rsidP="00D8240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21B83129" w14:textId="77777777" w:rsidR="00D8240A" w:rsidRDefault="00D8240A" w:rsidP="00D8240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3242BFBF" w14:textId="77777777" w:rsidR="00D8240A" w:rsidRDefault="00D8240A" w:rsidP="00D8240A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5C2D1A9" w14:textId="77777777" w:rsidR="00D8240A" w:rsidRDefault="00D8240A" w:rsidP="00D8240A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F220FA" w14:textId="77777777" w:rsidR="00D8240A" w:rsidRDefault="00D8240A" w:rsidP="00D8240A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CE7F5D5" w14:textId="77777777" w:rsidR="00D8240A" w:rsidRDefault="00D8240A" w:rsidP="00D8240A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27D9C3E1" w14:textId="77777777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683C46B5" w14:textId="77777777" w:rsidR="00D8240A" w:rsidRDefault="00D8240A" w:rsidP="00D8240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6B7181E4" w14:textId="77777777" w:rsidR="00D8240A" w:rsidRDefault="00D8240A" w:rsidP="00D8240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7C90F67E" w14:textId="77777777" w:rsidR="00D8240A" w:rsidRDefault="00D8240A" w:rsidP="00D8240A"/>
    <w:p w14:paraId="103FD8B0" w14:textId="77777777" w:rsidR="00D93F9F" w:rsidRDefault="00D93F9F" w:rsidP="00D8240A"/>
    <w:p w14:paraId="7C689E11" w14:textId="122B1551" w:rsidR="00D8240A" w:rsidRDefault="00687942" w:rsidP="00687942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  <w:lang w:val="ro-RO"/>
        </w:rPr>
      </w:pPr>
      <w:proofErr w:type="gramStart"/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>REFERAT  DE</w:t>
      </w:r>
      <w:proofErr w:type="gramEnd"/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 xml:space="preserve">  APROBARE</w:t>
      </w:r>
    </w:p>
    <w:p w14:paraId="0B6A43F4" w14:textId="7D8F9D11" w:rsidR="00D8240A" w:rsidRDefault="00D8240A" w:rsidP="006879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proiect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hotărâre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închirierea  prin încredin</w:t>
      </w:r>
      <w:r w:rsidR="00F9410F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are direct</w:t>
      </w:r>
      <w:r w:rsidR="00F9410F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a terenului  </w:t>
      </w:r>
      <w:r w:rsidR="00F9410F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î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 suprafa</w:t>
      </w:r>
      <w:r w:rsidR="00F9410F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F9410F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2</w:t>
      </w:r>
      <w:r w:rsidR="00AD3DB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0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ha , apar</w:t>
      </w:r>
      <w:r w:rsidR="00F9410F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</w:t>
      </w:r>
      <w:r w:rsidR="00F9410F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â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nd domeniului public al ora</w:t>
      </w:r>
      <w:r w:rsidR="00F9410F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ului </w:t>
      </w:r>
      <w:r w:rsidR="005A5AF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situat </w:t>
      </w:r>
      <w:r w:rsidR="00F9410F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î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 ora</w:t>
      </w:r>
      <w:r w:rsidR="00F9410F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</w:t>
      </w:r>
      <w:r w:rsidR="00F9410F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</w:t>
      </w:r>
      <w:r w:rsidR="00F9410F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â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rlagele, satul Sibiciu de Sus  cu destina</w:t>
      </w:r>
      <w:r w:rsidR="00F9410F" w:rsidRPr="00F9410F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 de Carier</w:t>
      </w:r>
      <w:r w:rsidR="00F9410F" w:rsidRPr="00F9410F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F9410F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diatomit</w:t>
      </w:r>
    </w:p>
    <w:p w14:paraId="7EEB889C" w14:textId="77777777" w:rsidR="00F9410F" w:rsidRPr="00A019EF" w:rsidRDefault="00F9410F" w:rsidP="0068794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BDAB02" w14:textId="2DA89222" w:rsidR="00D8240A" w:rsidRPr="00F9410F" w:rsidRDefault="00D8240A" w:rsidP="00F9410F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</w:p>
    <w:p w14:paraId="6B56420B" w14:textId="182A0A9E" w:rsidR="00D8240A" w:rsidRPr="00C4003F" w:rsidRDefault="00D8240A" w:rsidP="000865D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 w:rsidR="00C4003F"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4003F" w:rsidRPr="00C4003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4003F"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>i delega</w:t>
      </w:r>
      <w:r w:rsidR="00C4003F" w:rsidRPr="00C4003F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4003F"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>i  s</w:t>
      </w:r>
      <w:r w:rsidR="00C4003F" w:rsidRPr="00C4003F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4003F"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>te</w:t>
      </w:r>
      <w:r w:rsidR="00C4003F" w:rsidRPr="00C4003F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4003F"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>ti</w:t>
      </w:r>
      <w:r w:rsidR="000865D3"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6730836D" w14:textId="77777777" w:rsidR="00D8240A" w:rsidRPr="00C4003F" w:rsidRDefault="000865D3" w:rsidP="000865D3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4003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5CB905C5" w14:textId="206790FA" w:rsidR="000865D3" w:rsidRDefault="00D8240A" w:rsidP="000865D3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</w:t>
      </w:r>
    </w:p>
    <w:p w14:paraId="311D3EE8" w14:textId="7019E537" w:rsidR="006C4EC8" w:rsidRPr="00F9410F" w:rsidRDefault="000865D3" w:rsidP="00F30E88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art.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129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alin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. 6 lit. </w:t>
      </w:r>
      <w:r>
        <w:rPr>
          <w:rFonts w:ascii="Bookman Old Style" w:hAnsi="Bookman Old Style" w:cs="Times New Roman"/>
          <w:sz w:val="24"/>
          <w:szCs w:val="24"/>
        </w:rPr>
        <w:t>“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</w:t>
      </w:r>
      <w:r>
        <w:rPr>
          <w:rFonts w:ascii="Bookman Old Style" w:hAnsi="Bookman Old Style" w:cs="Times New Roman"/>
          <w:sz w:val="24"/>
          <w:szCs w:val="24"/>
        </w:rPr>
        <w:t>“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din 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Ordonan</w:t>
      </w:r>
      <w:r w:rsidRPr="007D023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7D023E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7D023E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</w:t>
      </w:r>
      <w:r w:rsidRPr="007D023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şi completările ulterioare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“</w:t>
      </w:r>
      <w:proofErr w:type="spellStart"/>
      <w:r>
        <w:rPr>
          <w:rFonts w:ascii="Bookman Old Style" w:hAnsi="Bookman Old Style" w:cs="Courier New"/>
          <w:sz w:val="24"/>
          <w:szCs w:val="24"/>
        </w:rPr>
        <w:t>consiliul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 </w:t>
      </w:r>
      <w:proofErr w:type="spellStart"/>
      <w:r>
        <w:rPr>
          <w:rFonts w:ascii="Bookman Old Style" w:hAnsi="Bookman Old Style" w:cs="Courier New"/>
          <w:sz w:val="24"/>
          <w:szCs w:val="24"/>
        </w:rPr>
        <w:t>hotărăşte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darea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administrare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concesionarea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Courier New"/>
          <w:sz w:val="24"/>
          <w:szCs w:val="24"/>
        </w:rPr>
        <w:t>închirierea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sau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darea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folosinţă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gratuită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 a </w:t>
      </w:r>
      <w:proofErr w:type="spellStart"/>
      <w:r>
        <w:rPr>
          <w:rFonts w:ascii="Bookman Old Style" w:hAnsi="Bookman Old Style" w:cs="Courier New"/>
          <w:sz w:val="24"/>
          <w:szCs w:val="24"/>
        </w:rPr>
        <w:t>bunurilor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Courier New"/>
          <w:sz w:val="24"/>
          <w:szCs w:val="24"/>
        </w:rPr>
        <w:t>proprietate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publică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sz w:val="24"/>
          <w:szCs w:val="24"/>
        </w:rPr>
        <w:t>oraşului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precum </w:t>
      </w:r>
      <w:proofErr w:type="spellStart"/>
      <w:r>
        <w:rPr>
          <w:rFonts w:ascii="Bookman Old Style" w:hAnsi="Bookman Old Style" w:cs="Courier New"/>
          <w:sz w:val="24"/>
          <w:szCs w:val="24"/>
        </w:rPr>
        <w:t>şi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Courier New"/>
          <w:sz w:val="24"/>
          <w:szCs w:val="24"/>
        </w:rPr>
        <w:t>serviciilor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 w:cs="Courier New"/>
          <w:sz w:val="24"/>
          <w:szCs w:val="24"/>
        </w:rPr>
        <w:t>interes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local  </w:t>
      </w:r>
      <w:proofErr w:type="spellStart"/>
      <w:r>
        <w:rPr>
          <w:rFonts w:ascii="Bookman Old Style" w:hAnsi="Bookman Old Style" w:cs="Courier New"/>
          <w:sz w:val="24"/>
          <w:szCs w:val="24"/>
        </w:rPr>
        <w:t>în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condiţiile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Courier New"/>
          <w:sz w:val="24"/>
          <w:szCs w:val="24"/>
        </w:rPr>
        <w:t>legii</w:t>
      </w:r>
      <w:proofErr w:type="spellEnd"/>
      <w:r>
        <w:rPr>
          <w:rFonts w:ascii="Bookman Old Style" w:hAnsi="Bookman Old Style" w:cs="Courier New"/>
          <w:sz w:val="24"/>
          <w:szCs w:val="24"/>
        </w:rPr>
        <w:t xml:space="preserve">.          </w:t>
      </w:r>
    </w:p>
    <w:p w14:paraId="2356EDB8" w14:textId="467ADA0D" w:rsidR="00F30E88" w:rsidRDefault="006C4EC8" w:rsidP="00F30E8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30E88">
        <w:rPr>
          <w:rFonts w:ascii="Bookman Old Style" w:hAnsi="Bookman Old Style" w:cs="Courier New"/>
          <w:sz w:val="24"/>
          <w:szCs w:val="24"/>
        </w:rPr>
        <w:t xml:space="preserve">           Am </w:t>
      </w:r>
      <w:proofErr w:type="spellStart"/>
      <w:proofErr w:type="gramStart"/>
      <w:r w:rsidRPr="00F30E88">
        <w:rPr>
          <w:rFonts w:ascii="Bookman Old Style" w:hAnsi="Bookman Old Style" w:cs="Courier New"/>
          <w:sz w:val="24"/>
          <w:szCs w:val="24"/>
        </w:rPr>
        <w:t>primit</w:t>
      </w:r>
      <w:proofErr w:type="spellEnd"/>
      <w:r w:rsidRPr="00F30E88">
        <w:rPr>
          <w:rFonts w:ascii="Bookman Old Style" w:hAnsi="Bookman Old Style" w:cs="Courier New"/>
          <w:sz w:val="24"/>
          <w:szCs w:val="24"/>
        </w:rPr>
        <w:t xml:space="preserve">  </w:t>
      </w:r>
      <w:r w:rsidR="00F9410F" w:rsidRPr="00F30E88">
        <w:rPr>
          <w:rFonts w:ascii="Bookman Old Style" w:hAnsi="Bookman Old Style" w:cs="Courier New"/>
          <w:sz w:val="24"/>
          <w:szCs w:val="24"/>
        </w:rPr>
        <w:t>o</w:t>
      </w:r>
      <w:proofErr w:type="gramEnd"/>
      <w:r w:rsidR="00F9410F" w:rsidRPr="00F30E8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F30E88">
        <w:rPr>
          <w:rFonts w:ascii="Bookman Old Style" w:hAnsi="Bookman Old Style" w:cs="Courier New"/>
          <w:sz w:val="24"/>
          <w:szCs w:val="24"/>
        </w:rPr>
        <w:t>solicit</w:t>
      </w:r>
      <w:r w:rsidR="00F9410F" w:rsidRPr="00F30E88">
        <w:rPr>
          <w:rFonts w:ascii="Bookman Old Style" w:hAnsi="Bookman Old Style" w:cs="Courier New"/>
          <w:sz w:val="24"/>
          <w:szCs w:val="24"/>
        </w:rPr>
        <w:t>are</w:t>
      </w:r>
      <w:proofErr w:type="spellEnd"/>
      <w:r w:rsidR="00F9410F" w:rsidRPr="00F30E88">
        <w:rPr>
          <w:rFonts w:ascii="Bookman Old Style" w:hAnsi="Bookman Old Style" w:cs="Courier New"/>
          <w:sz w:val="24"/>
          <w:szCs w:val="24"/>
        </w:rPr>
        <w:t xml:space="preserve"> din </w:t>
      </w:r>
      <w:proofErr w:type="spellStart"/>
      <w:r w:rsidR="00F9410F" w:rsidRPr="00F30E88">
        <w:rPr>
          <w:rFonts w:ascii="Bookman Old Style" w:hAnsi="Bookman Old Style" w:cs="Courier New"/>
          <w:sz w:val="24"/>
          <w:szCs w:val="24"/>
        </w:rPr>
        <w:t>partea</w:t>
      </w:r>
      <w:proofErr w:type="spellEnd"/>
      <w:r w:rsidR="00F9410F" w:rsidRPr="00F30E88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F9410F" w:rsidRPr="00F30E88">
        <w:rPr>
          <w:rFonts w:ascii="Bookman Old Style" w:hAnsi="Bookman Old Style" w:cs="Courier New"/>
          <w:sz w:val="24"/>
          <w:szCs w:val="24"/>
        </w:rPr>
        <w:t>administratorului</w:t>
      </w:r>
      <w:proofErr w:type="spellEnd"/>
      <w:r w:rsidR="00F9410F" w:rsidRPr="00F30E88">
        <w:rPr>
          <w:rFonts w:ascii="Bookman Old Style" w:hAnsi="Bookman Old Style" w:cs="Courier New"/>
          <w:sz w:val="24"/>
          <w:szCs w:val="24"/>
        </w:rPr>
        <w:t xml:space="preserve">   S.C. INDUSTRIILE DE DIATOMIT S.R.L</w:t>
      </w:r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dl. </w:t>
      </w:r>
      <w:proofErr w:type="spellStart"/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Bajdu</w:t>
      </w:r>
      <w:proofErr w:type="spellEnd"/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Stere </w:t>
      </w:r>
      <w:proofErr w:type="spellStart"/>
      <w:r w:rsidR="00D8240A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="00D8240A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8240A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vederea</w:t>
      </w:r>
      <w:proofErr w:type="spellEnd"/>
      <w:r w:rsidR="00D8240A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închirierii</w:t>
      </w:r>
      <w:proofErr w:type="spellEnd"/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suprafe</w:t>
      </w:r>
      <w:r w:rsidRPr="00F30E88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e</w:t>
      </w:r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proofErr w:type="gramEnd"/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2</w:t>
      </w:r>
      <w:r w:rsid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0</w:t>
      </w:r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ha </w:t>
      </w:r>
      <w:r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teren</w:t>
      </w:r>
      <w:proofErr w:type="spellEnd"/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r w:rsidR="00F9410F" w:rsidRPr="00F30E88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apar</w:t>
      </w:r>
      <w:r w:rsidR="00F30E88" w:rsidRPr="00F30E8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in</w:t>
      </w:r>
      <w:r w:rsidR="00F30E88" w:rsidRPr="00F30E88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nd domeniului public al ora</w:t>
      </w:r>
      <w:r w:rsidR="00F30E88" w:rsidRPr="00F30E8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ului,</w:t>
      </w:r>
      <w:r w:rsid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situat </w:t>
      </w:r>
      <w:r w:rsidR="00F30E88" w:rsidRPr="00F30E88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n ora</w:t>
      </w:r>
      <w:r w:rsidR="00F30E88" w:rsidRPr="00F30E8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</w:t>
      </w:r>
      <w:r w:rsidR="00F30E88" w:rsidRPr="00F30E8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t</w:t>
      </w:r>
      <w:r w:rsidR="00F30E88" w:rsidRPr="00F30E88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rlagele, satul Sibiciu de Sus  cu destina</w:t>
      </w:r>
      <w:r w:rsidR="00F30E88" w:rsidRPr="00F30E8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ia de Carier</w:t>
      </w:r>
      <w:r w:rsidR="00F30E88" w:rsidRPr="00F30E8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diatomit, această societate de</w:t>
      </w:r>
      <w:r w:rsidR="00F30E88" w:rsidRPr="00F30E8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in</w:t>
      </w:r>
      <w:r w:rsidR="00F30E88" w:rsidRPr="00F30E88">
        <w:rPr>
          <w:rFonts w:ascii="Bookman Old Style" w:eastAsia="Times New Roman" w:hAnsi="Bookman Old Style" w:cs="Bookman Old Style"/>
          <w:sz w:val="24"/>
          <w:szCs w:val="24"/>
          <w:lang w:val="ro-RO"/>
        </w:rPr>
        <w:t>â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nd licen</w:t>
      </w:r>
      <w:r w:rsidR="00F30E88" w:rsidRPr="00F30E8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a de exploatare a rezervelor  minerale  din acest z</w:t>
      </w:r>
      <w:r w:rsidR="00F30E88" w:rsidRPr="00F30E8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c</w:t>
      </w:r>
      <w:r w:rsidR="00F30E88" w:rsidRPr="00F30E88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30E88" w:rsidRPr="00F30E88">
        <w:rPr>
          <w:rFonts w:ascii="Bookman Old Style" w:eastAsia="Times New Roman" w:hAnsi="Bookman Old Style" w:cs="Times New Roman"/>
          <w:sz w:val="24"/>
          <w:szCs w:val="24"/>
          <w:lang w:val="ro-RO"/>
        </w:rPr>
        <w:t>mânt.</w:t>
      </w:r>
    </w:p>
    <w:p w14:paraId="4C27A607" w14:textId="30BC5513" w:rsidR="006C4EC8" w:rsidRPr="007B2BB2" w:rsidRDefault="00F30E88" w:rsidP="00AD3DB7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Pr="007B2BB2">
        <w:rPr>
          <w:rFonts w:ascii="Bookman Old Style" w:hAnsi="Bookman Old Style" w:cs="Courier New"/>
          <w:sz w:val="24"/>
          <w:szCs w:val="24"/>
        </w:rPr>
        <w:t xml:space="preserve">S.C. INDUSTRIILE DE DIATOMIT </w:t>
      </w:r>
      <w:proofErr w:type="gramStart"/>
      <w:r w:rsidRPr="007B2BB2">
        <w:rPr>
          <w:rFonts w:ascii="Bookman Old Style" w:hAnsi="Bookman Old Style" w:cs="Courier New"/>
          <w:sz w:val="24"/>
          <w:szCs w:val="24"/>
        </w:rPr>
        <w:t>S.R.L</w:t>
      </w:r>
      <w:r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a</w:t>
      </w:r>
      <w:proofErr w:type="gramEnd"/>
      <w:r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fost </w:t>
      </w:r>
      <w:r w:rsidR="00AD3DB7"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>cumpărată de către dl. Bajdu Stere  de la  d-na Mărie</w:t>
      </w:r>
      <w:r w:rsidR="00AD3DB7" w:rsidRPr="007B2BB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D3DB7"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Anca, acesta preluând toate drepturile</w:t>
      </w:r>
      <w:r w:rsidR="000934F5"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934F5" w:rsidRPr="007B2BB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0934F5"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>i obliga</w:t>
      </w:r>
      <w:r w:rsidR="000934F5" w:rsidRPr="007B2BB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0934F5"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iile </w:t>
      </w:r>
      <w:r w:rsidR="00AD3DB7"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>, inclusiv  licen</w:t>
      </w:r>
      <w:r w:rsidR="00AD3DB7" w:rsidRPr="007B2BB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AD3DB7"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>a de  concesiune pentru  exploatarea  diatomitului  din perimetrul  Pătârlagele -  Dealul  Burdu</w:t>
      </w:r>
      <w:r w:rsidR="00AD3DB7" w:rsidRPr="007B2BB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D3DB7" w:rsidRPr="007B2BB2">
        <w:rPr>
          <w:rFonts w:ascii="Bookman Old Style" w:eastAsia="Times New Roman" w:hAnsi="Bookman Old Style" w:cs="Times New Roman"/>
          <w:sz w:val="24"/>
          <w:szCs w:val="24"/>
          <w:lang w:val="ro-RO"/>
        </w:rPr>
        <w:t>oaia .</w:t>
      </w:r>
    </w:p>
    <w:p w14:paraId="498124D2" w14:textId="09510A91" w:rsidR="00D8240A" w:rsidRDefault="006C4EC8" w:rsidP="00D8240A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4E5C3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r w:rsidR="00A01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="00D8240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</w:rPr>
        <w:t>propunem</w:t>
      </w:r>
      <w:proofErr w:type="spellEnd"/>
      <w:r w:rsidR="00AD3DB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AD3DB7" w:rsidRPr="00AD3DB7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închirierea  prin</w:t>
      </w:r>
      <w:proofErr w:type="gramEnd"/>
      <w:r w:rsidR="00AD3DB7" w:rsidRPr="00AD3DB7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încredin</w:t>
      </w:r>
      <w:r w:rsidR="00AD3DB7" w:rsidRPr="00AD3DB7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AD3DB7" w:rsidRPr="00AD3DB7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are direct</w:t>
      </w:r>
      <w:r w:rsidR="00AD3DB7" w:rsidRPr="00AD3DB7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="00AD3DB7" w:rsidRPr="00AD3DB7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a terenului  </w:t>
      </w:r>
      <w:r w:rsidR="00AD3DB7" w:rsidRPr="00AD3DB7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î</w:t>
      </w:r>
      <w:r w:rsidR="00AD3DB7" w:rsidRPr="00AD3DB7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n suprafa</w:t>
      </w:r>
      <w:r w:rsidR="00AD3DB7" w:rsidRPr="00AD3DB7">
        <w:rPr>
          <w:rFonts w:ascii="Cambria" w:eastAsia="Times New Roman" w:hAnsi="Cambria" w:cs="Cambria"/>
          <w:bCs/>
          <w:sz w:val="24"/>
          <w:szCs w:val="24"/>
          <w:lang w:val="ro-RO"/>
        </w:rPr>
        <w:t>ț</w:t>
      </w:r>
      <w:r w:rsidR="00AD3DB7" w:rsidRPr="00AD3DB7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="00AD3DB7" w:rsidRPr="00AD3DB7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de 20 ha ,</w:t>
      </w:r>
      <w:r w:rsidR="00AD3DB7" w:rsidRPr="00F9410F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0934F5" w:rsidRPr="000934F5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în vederea exploatării diatomitului</w:t>
      </w:r>
      <w:r w:rsidR="000934F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0934F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="00D8240A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</w:rPr>
        <w:t>perioadă</w:t>
      </w:r>
      <w:proofErr w:type="spellEnd"/>
      <w:r w:rsidR="00D8240A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r w:rsidR="00866ACC">
        <w:rPr>
          <w:rFonts w:ascii="Bookman Old Style" w:eastAsia="Times New Roman" w:hAnsi="Bookman Old Style" w:cs="Times New Roman"/>
          <w:sz w:val="24"/>
          <w:szCs w:val="24"/>
        </w:rPr>
        <w:t>1</w:t>
      </w:r>
      <w:r w:rsidR="00D8240A" w:rsidRPr="008D7B31">
        <w:rPr>
          <w:rFonts w:ascii="Bookman Old Style" w:eastAsia="Times New Roman" w:hAnsi="Bookman Old Style" w:cs="Times New Roman"/>
          <w:sz w:val="24"/>
          <w:szCs w:val="24"/>
        </w:rPr>
        <w:t xml:space="preserve"> an</w:t>
      </w:r>
      <w:r w:rsidR="00866AC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cu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>posibilitatea</w:t>
      </w:r>
      <w:proofErr w:type="spellEnd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>prelungirii</w:t>
      </w:r>
      <w:proofErr w:type="spellEnd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>prin</w:t>
      </w:r>
      <w:proofErr w:type="spellEnd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>acordul</w:t>
      </w:r>
      <w:proofErr w:type="spellEnd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>părţilor</w:t>
      </w:r>
      <w:proofErr w:type="spellEnd"/>
      <w:r w:rsidR="00D8240A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0934F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.          </w:t>
      </w:r>
    </w:p>
    <w:p w14:paraId="618F527A" w14:textId="4A61EA15" w:rsidR="007B2BB2" w:rsidRPr="002139C6" w:rsidRDefault="000934F5" w:rsidP="007B2BB2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val="ro-RO"/>
        </w:rPr>
        <w:t xml:space="preserve">         </w:t>
      </w:r>
      <w:r w:rsidR="007B2BB2"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7B2BB2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Cuantumul chiriei este de 20 000 lei /an , ce urmează a fi plătită până la începerea  activită</w:t>
      </w:r>
      <w:r w:rsidR="007B2BB2" w:rsidRPr="002139C6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="007B2BB2" w:rsidRPr="002139C6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ii de exploatare a diatomitului. </w:t>
      </w:r>
    </w:p>
    <w:p w14:paraId="3F39DF3A" w14:textId="295E08D0" w:rsidR="007B2BB2" w:rsidRPr="007B2BB2" w:rsidRDefault="007B2BB2" w:rsidP="007B2BB2">
      <w:pPr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color w:val="000000" w:themeColor="text1"/>
          <w:sz w:val="24"/>
          <w:szCs w:val="24"/>
          <w:lang w:val="ro-RO"/>
        </w:rPr>
        <w:t xml:space="preserve">          </w:t>
      </w:r>
      <w:r w:rsidRPr="007B2BB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După începerea activită</w:t>
      </w:r>
      <w:r w:rsidRPr="007B2BB2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7B2BB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ii de exploatare taxa de folosire a  suprafe</w:t>
      </w:r>
      <w:r w:rsidRPr="007B2BB2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Pr="007B2BB2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ei de teren pe care este amplasată cariera de diatomit este  de 4,5 lei / tonă exploatată. </w:t>
      </w:r>
    </w:p>
    <w:p w14:paraId="7A6E6C45" w14:textId="2F47B6D1" w:rsidR="00D8240A" w:rsidRDefault="00D8240A" w:rsidP="00D8240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Având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vedere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prezentate</w:t>
      </w:r>
      <w:proofErr w:type="spellEnd"/>
      <w:r w:rsidR="007B2BB2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rog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fiţi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acord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prezentul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proiect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forma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prezentată</w:t>
      </w:r>
      <w:proofErr w:type="spellEnd"/>
    </w:p>
    <w:p w14:paraId="5F35D560" w14:textId="77777777" w:rsidR="007B2BB2" w:rsidRDefault="007B2BB2" w:rsidP="00D8240A">
      <w:pPr>
        <w:spacing w:after="12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1C3B2F2" w14:textId="77777777" w:rsidR="00D8240A" w:rsidRDefault="000865D3" w:rsidP="000865D3">
      <w:pPr>
        <w:spacing w:after="12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                                  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  <w:proofErr w:type="spellEnd"/>
    </w:p>
    <w:p w14:paraId="0BB4D2C5" w14:textId="77777777" w:rsidR="00D8240A" w:rsidRDefault="00D8240A" w:rsidP="00D8240A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30695C6" w14:textId="77777777" w:rsidR="00D8240A" w:rsidRDefault="00D8240A" w:rsidP="00D8240A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1EACAE57" w14:textId="77777777" w:rsidR="00E657E9" w:rsidRDefault="00E657E9"/>
    <w:p w14:paraId="499F1B12" w14:textId="38C25D81" w:rsidR="00866ACC" w:rsidRPr="00866ACC" w:rsidRDefault="00025354" w:rsidP="00792534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</w:t>
      </w:r>
    </w:p>
    <w:p w14:paraId="1753FD9C" w14:textId="77DE68DD" w:rsidR="00DB7B31" w:rsidRDefault="00DB7B31" w:rsidP="00866ACC">
      <w:pPr>
        <w:tabs>
          <w:tab w:val="left" w:pos="43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 xml:space="preserve">               </w:t>
      </w:r>
    </w:p>
    <w:p w14:paraId="6AB4CBE2" w14:textId="77777777" w:rsidR="00DB7B31" w:rsidRDefault="00DB7B31"/>
    <w:sectPr w:rsidR="00DB7B31" w:rsidSect="00D8240A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40A"/>
    <w:rsid w:val="00025354"/>
    <w:rsid w:val="00060DB3"/>
    <w:rsid w:val="00085890"/>
    <w:rsid w:val="000865D3"/>
    <w:rsid w:val="000934F5"/>
    <w:rsid w:val="000C047B"/>
    <w:rsid w:val="00115EB2"/>
    <w:rsid w:val="00184450"/>
    <w:rsid w:val="0019030E"/>
    <w:rsid w:val="001D2F0A"/>
    <w:rsid w:val="002139C6"/>
    <w:rsid w:val="00236F89"/>
    <w:rsid w:val="002827AF"/>
    <w:rsid w:val="002E0A8D"/>
    <w:rsid w:val="0035499A"/>
    <w:rsid w:val="00443992"/>
    <w:rsid w:val="004C72E6"/>
    <w:rsid w:val="004E5C34"/>
    <w:rsid w:val="005A5AF4"/>
    <w:rsid w:val="005C7D1E"/>
    <w:rsid w:val="00623D85"/>
    <w:rsid w:val="00687942"/>
    <w:rsid w:val="006C4EC8"/>
    <w:rsid w:val="006E7C6D"/>
    <w:rsid w:val="006F18AB"/>
    <w:rsid w:val="00792534"/>
    <w:rsid w:val="007B2BB2"/>
    <w:rsid w:val="007C1011"/>
    <w:rsid w:val="00800F58"/>
    <w:rsid w:val="00866ACC"/>
    <w:rsid w:val="0088776F"/>
    <w:rsid w:val="008B6732"/>
    <w:rsid w:val="008C0E7C"/>
    <w:rsid w:val="008D7B31"/>
    <w:rsid w:val="009C0A42"/>
    <w:rsid w:val="009D42B1"/>
    <w:rsid w:val="00A019EF"/>
    <w:rsid w:val="00A62193"/>
    <w:rsid w:val="00A87125"/>
    <w:rsid w:val="00AD3DB7"/>
    <w:rsid w:val="00B11302"/>
    <w:rsid w:val="00B143FD"/>
    <w:rsid w:val="00BA1BB0"/>
    <w:rsid w:val="00BC2B21"/>
    <w:rsid w:val="00BE1621"/>
    <w:rsid w:val="00C05686"/>
    <w:rsid w:val="00C4003F"/>
    <w:rsid w:val="00C4551A"/>
    <w:rsid w:val="00C9686D"/>
    <w:rsid w:val="00CB23DE"/>
    <w:rsid w:val="00D769B3"/>
    <w:rsid w:val="00D8240A"/>
    <w:rsid w:val="00D910AA"/>
    <w:rsid w:val="00D93F9F"/>
    <w:rsid w:val="00DA3C38"/>
    <w:rsid w:val="00DB7B31"/>
    <w:rsid w:val="00E35532"/>
    <w:rsid w:val="00E657E9"/>
    <w:rsid w:val="00E92F0E"/>
    <w:rsid w:val="00EC6671"/>
    <w:rsid w:val="00F10DE5"/>
    <w:rsid w:val="00F30E88"/>
    <w:rsid w:val="00F30FFE"/>
    <w:rsid w:val="00F9410F"/>
    <w:rsid w:val="00FB777B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D422"/>
  <w15:docId w15:val="{53CE33A7-A34E-4475-A2C0-F6A34072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27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54</cp:revision>
  <cp:lastPrinted>2021-03-01T07:57:00Z</cp:lastPrinted>
  <dcterms:created xsi:type="dcterms:W3CDTF">2018-11-14T10:00:00Z</dcterms:created>
  <dcterms:modified xsi:type="dcterms:W3CDTF">2021-03-29T12:19:00Z</dcterms:modified>
</cp:coreProperties>
</file>